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714/2012 vom 28. November 2012</w:t>
      </w:r>
    </w:p>
    <w:p>
      <w:r>
        <w:t>Bundesgericht, 2012-11-28, DE</w:t>
      </w:r>
    </w:p>
    <w:p>
      <w:r>
        <w:rPr>
          <w:b/>
        </w:rPr>
        <w:t xml:space="preserve">Quelle: </w:t>
      </w:r>
      <w:r>
        <w:t>https://mcp.opencaselaw.ch/entscheid/bger_1B_714_2012</w:t>
      </w:r>
    </w:p>
    <w:p>
      <w:r>
        <w:t>FR: TF 1B 714/2012 du 28 novembre 2012</w:t>
      </w:r>
    </w:p>
    <w:p>
      <w:r>
        <w:t>IT: TF 1B 714/2012 del 28 novembre 2012</w:t>
      </w:r>
    </w:p>
    <w:p>
      <w:pPr>
        <w:pStyle w:val="Heading2"/>
      </w:pPr>
      <w:r>
        <w:t>Regeste</w:t>
      </w:r>
    </w:p>
    <w:p>
      <w:r>
        <w:t>Strafverfahren; Einstellungsverfügung | Strafprozess</w:t>
      </w:r>
    </w:p>
    <w:p>
      <w:pPr>
        <w:pStyle w:val="Heading2"/>
      </w:pPr>
      <w:r>
        <w:t>Erwägungen</w:t>
      </w:r>
    </w:p>
    <w:p>
      <w:r>
        <w:rPr>
          <w:b/>
        </w:rPr>
        <w:t>E. 1</w:t>
      </w:r>
    </w:p>
    <w:p>
      <w:r>
        <w:t>Am 22. Dezember 2011 wurde B.X.________, geb. 1986, an ihrer Wohnadresse tot aufgefunden. Die daraufhin eingeleitete Strafuntersuchung wurde durch die Staatsanwaltschaft Muri-Bremgarten durch Verfügung vom 12. April 2012 eingestellt, dies mit der Begründung, B.X.________ sei an einer Kohlenmonoxid-Vergiftung in Folge Austritts von Rauchgasen und Schadstoffen aus einem defekten Kachelofen in dem von ihr bewohnten Haus gestorben; eine Drittwirkung könne ausgeschlossen werden. Mit Eingabe vom 1. Mai 2012 erhob die Mutter der Verstorbenen, A.X.________, Beschwerde gegen die Verfügung. Zur Begründung führte sie im Wesentlichen aus, es müsse untersucht werden, ob sich der Hauseigentümer, Y.________, der fahrlässigen Tötung durch Unterlassung schuldig gemacht habe. Wäre der fragliche Ofen ordnungsgemäss überprüft und anschliessend repariert worden (wie anlässlich einer am 4. Oktober 2010 stattgefundenen Kontrolle durch den Kaminfeger auf dessen Rechnung fettgedruckt und unterstrichen vermerkt), hätte der Tod von B.X.________ mit an Sicherheit grenzender Wahrscheinlichkeit vermieden werden können. Mit Entscheid vom 15. Oktober 2012 hat die Beschwerdekammer in Strafsachen des Obergerichts des Kantons Aargau die Beschwerde gutgeheissen, die Einstellungsverfügung aufgehoben und die Staatsanwaltschaft Muri-Bremgarten angewiesen, das Strafverfahren fortzuführen. Die obergerichtlichen Kosten wurden der Staatskasse überbunden. Sodann wurde die Obergerichtskasse angewiesen, der Beschwerdeführerin Parteikosten in der Höhe von Fr. 1'503.90 (inkl. MWSt) zu ersetzen (Ziff. 3 des Entscheid-Dispositivs).</w:t>
      </w:r>
    </w:p>
    <w:p>
      <w:r>
        <w:rPr>
          <w:b/>
        </w:rPr>
        <w:t>E. 2</w:t>
      </w:r>
    </w:p>
    <w:p>
      <w:r>
        <w:t>Mit Eingabe vom 23. November 2011 führt A.X.________ Beschwerde in Strafsachen ans Bundesgericht mit dem Hauptbegehren, Dispo.-Ziff. 3 des obergerichtlichen Entscheids sei aufzuheben und der Kanton Aargau anzuweisen, ihr eine Parteikostenentschädigung in der Höhe von insgesamt Fr. 3'996.30 zuzusprechen. Das Bundesgericht hat darauf verzichtet, Vernehmlassungen zur Beschwerde einzuholen.</w:t>
      </w:r>
    </w:p>
    <w:p>
      <w:r>
        <w:rPr>
          <w:b/>
        </w:rPr>
        <w:t>E. 3.1</w:t>
      </w:r>
    </w:p>
    <w:p>
      <w:r>
        <w:t>Beim angefochtenen obergerichtlichen Urteil handelt es sich um einen Zwischenentscheid, der die in Frage stehende Strafuntersuchung nicht abschliesst.</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 Entsprechend wird denn auch in der dem Urteil beigefügten Rechtsmittelbelehrung zutreffenderweise u.a. ebenfalls auf Art. 93 BGG hingewiesen.</w:t>
      </w:r>
    </w:p>
    <w:p>
      <w:r>
        <w:rPr>
          <w:b/>
        </w:rPr>
        <w:t>E. 3.3</w:t>
      </w:r>
    </w:p>
    <w:p>
      <w:r>
        <w:t>Dabei ist es Sache des Beschwerdeführers bzw. der Beschwerdeführerin, die Eintretensvoraussetzungen von Art. 93 BGG darzulegen. Es ist nicht Aufgabe des Bundesgerichts, von Amtes wegen Nachforschungen anzustellen, inwiefern ein nicht wieder gutzumachender Nachteil im Sinne von Art. 93 Abs. 1 lit. a BGG gegeben sein sollte ( BGE 134 III 426 E. 1.2; 133 III 629 E. 2.3.1). Die Beschwerdeführerin legt indes nicht ansatzweise dar und es ist denn auch nicht ersichtlich, inwiefern der angefochtene Rückweisungsentscheid bzw. der damit verbundene Parteikostenentscheid einen solchen Nachteil gemäss Art. 93 Abs. 1 lit. a BGG bewirken könnte. Es ist der Beschwerdeführerin unbenommen, die von ihr geltend gemachten Ansprüche zu gegebener Zeit im Rahmen des das Strafverfahren abschliessenden Entscheids geltend zu machen.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 Auf die Beschwerde ist somit nicht einzutreten. Da diese in Bezug auf die Erfordernisse gemäss Art. 93 BGG offensichtlich mangelhaft abgefasst ist, kann über sie im vereinfachten Verfahren nach Art. 108 Abs. 1 BGG entschieden werden.</w:t>
      </w:r>
    </w:p>
    <w:p>
      <w:r>
        <w:rPr>
          <w:b/>
        </w:rPr>
        <w:t>E. 4</w:t>
      </w:r>
    </w:p>
    <w:p>
      <w:r>
        <w:t>Dem Verfahrensausgang entsprechend sind die Gerichtskosten der Beschwerdeführerin aufzuerlegen ( Art. 66 Abs. 1 BGG ). Dem Beschwerdegegner ist durch das vorliegende Verfahren kein Aufwand entstanden, so dass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