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1B_70/2020 vom 1. Mai 2020</w:t>
      </w:r>
    </w:p>
    <w:p>
      <w:r>
        <w:t>Bundesgericht, 2020-05-01, DE</w:t>
      </w:r>
    </w:p>
    <w:p>
      <w:r>
        <w:rPr>
          <w:b/>
        </w:rPr>
        <w:t xml:space="preserve">Quelle: </w:t>
      </w:r>
      <w:r>
        <w:t>https://mcp.opencaselaw.ch/entscheid/bger_1B_70_2020</w:t>
      </w:r>
    </w:p>
    <w:p>
      <w:r>
        <w:t>FR: TF 1B_70/2020 du 1 mai 2020</w:t>
      </w:r>
    </w:p>
    <w:p>
      <w:r>
        <w:t>IT: TF 1B_70/2020 del 1 maggio 2020</w:t>
      </w:r>
    </w:p>
    <w:p>
      <w:pPr>
        <w:pStyle w:val="Heading2"/>
      </w:pPr>
      <w:r>
        <w:t>Erwägungen</w:t>
      </w:r>
    </w:p>
    <w:p>
      <w:r>
        <w:rPr>
          <w:b/>
        </w:rPr>
        <w:t>E. 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Dem sich offenbar im Ausland aufhaltenden Beschwerdeführer war aus dem bisherigen Verlauf des Verfahrens bekannt, dass er verpflichtet ist, in der Schweiz eine Zustelladresse zu verzeigen (vgl. das erste in dieser Sache ergangene Urteil des Bundesgerichts 6B_727/2018 vom 20. Mai 2019). Er hat dem Bundesgericht eine ungültige Zustelladresse verzeigt, weshalb darauf zu verzichten ist, ihm die Beschwerdeantworten der Verfahrensbeteiligten zur Stellungnahme zuzustellen. Das schadet ihm insofern nicht, als diese für den Ausgang des Verfahrens unerheblich sind.</w:t>
      </w:r>
    </w:p>
    <w:p>
      <w:r>
        <w:rPr>
          <w:b/>
        </w:rPr>
        <w:t>E. 3</w:t>
      </w:r>
    </w:p>
    <w:p>
      <w:r>
        <w:t>Gegenstand des angefochtenen Entscheids war ausschliesslich das Ausstandsbegehren gegen drei Kantonsrichter und eine Gerichtsschreiberin. Soweit der Beschwerdeführer den Ausstand anderer Personen verlangt, geht die Beschwerde an der Sache vorbei. Hinfällig ist die Beschwerde in Bezug auf die Gerichtsschreiberin, die nicht mehr am Kantonsgericht tätig ist.</w:t>
      </w:r>
    </w:p>
    <w:p>
      <w:r>
        <w:rPr>
          <w:b/>
        </w:rPr>
        <w:t>E. 4.1</w:t>
      </w:r>
    </w:p>
    <w:p>
      <w:r>
        <w:t>Nach Art. 56 lit. f StPO hat ein Mitglied einer Strafbehörde u.a. dann in den Ausstand zu treten, wenn es in einer anderen Stellung in der gleichen Sache tätig war. Nach Art. 30 Abs. 1 BV und Art. 6 Ziff. 1 EMRK , denen in dieser Hinsicht dieselbe Tragweite zukommt,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135 I 14 E. 2 ; 133 I 1 E. 6.2 ; 131 I 113 E. 4.4 ; 125 I 219 E. 3a).</w:t>
      </w:r>
    </w:p>
    <w:p>
      <w:r>
        <w:t>Bei Rückweisungen an die Vorinstanz ist die Mitwirkung der am aufgehobenen Entscheid beteiligten Gerichtsmitglieder am neuen Entscheid verfassungsrechtlich in der Regel nicht zu beanstanden ( BGE 131 I 113 E. 3.6 S. 120; 116 Ia 28 E. 2a; Urteil 1B_67/2014 vom 31. März 2014 E. 2.1 mit Hinweisen auf Rechtsprechung und Literatur). Es ist davon auszugehen, dass ein Gerichtsmitglied in der Lage ist, beim neuen Entscheid der Rechtsauffassung der höheren Instanz Rechnung zu tragen und deren Weisungen zu befolgen. Anders verhält es sich nur ausnahmsweise, etwa wenn ein Richter durch sein Verhalten oder durch Bemerkungen klar zum Ausdruck gebracht hat, dass er nicht willens oder fähig ist, von seiner im aufgehobenen Entscheid vertretenen Auffassung Abstand zu nehmen und die Sache unbefangen neu wieder aufzunehmen ( BGE 138 IV 142 E. 2.3 S. 146; Urteil 1B_67/2014 vom 31. März 2014 E. 2.1).</w:t>
      </w:r>
    </w:p>
    <w:p>
      <w:r>
        <w:rPr>
          <w:b/>
        </w:rPr>
        <w:t>E. 4.2</w:t>
      </w:r>
    </w:p>
    <w:p>
      <w:r>
        <w:t>Das Bundesgericht hat mit Urteil 6B_727/2018 vom 20. Mai 2019 das Urteil des Kantonsgerichts vom 16. April 2018 einzig aus einem formellen Grund - der Beschwerdeführer war entgegen der ausdrücklichen Bestimmung von Art. 87 Abs. 4 StPO nicht persönlich und damit nicht gehörig zur Berufungsverhandlung vorgeladen worden - aufgehoben. Dieser Zustellungsfehler lässt nach der zutreffenden Auffassung des Kantonsgerichts keineswegs auf eine Befangenheit der am Berufungsverfahren beteiligten Richter schliessen, der ihre Teilnahme an der Wiederholung der Berufungsverhandlung ausschliessen würde.</w:t>
      </w:r>
    </w:p>
    <w:p>
      <w:r>
        <w:t>Damit setzt sich der Beschwerdeführer nicht sachgerecht auseinander. Er begründet seine Ausstandsbegehren vielmehr damit, das Kantonsgericht habe die Berufungsverhandlung vom 16. April 2018 dilettantisch und unprofessionell geführt, alle seine Beweisanträge abgewiesen, die Beweise falsch gewürdigt etc. Mit solchen Vorwürfen kann er indessen am 28. Januar 2020 ein Ausstandsbegehren schon wegen des Zeitablaufs - Ausstandsgründe sind unverzüglich vorzubringen - nicht mehr begründen. Hingegen steht es ihm frei, an der Berufungsverhandlung sämtliche Einwände formeller und materieller Natur gegen seine erstinstanzliche Verurteilung vorzubringen. Im vorliegenden Ausstandsverfahren sind sie unbeachtlich.</w:t>
      </w:r>
    </w:p>
    <w:p>
      <w:r>
        <w:rPr>
          <w:b/>
        </w:rPr>
        <w:t>E. 5</w:t>
      </w:r>
    </w:p>
    <w:p>
      <w:r>
        <w:t>Auf die Beschwerde ist im vereinfachten Verfahren nicht einzutreten. Auf die Erhebung von Gerichtskosten kann ausnahmsweise verzichtet werden, womit der Antrag auf unentgeltliche Rechtspflege hinfällig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