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70/2017 vom 10. Mai 2017</w:t>
      </w:r>
    </w:p>
    <w:p>
      <w:r>
        <w:t>Bundesgericht, 2017-05-10, FR</w:t>
      </w:r>
    </w:p>
    <w:p>
      <w:r>
        <w:rPr>
          <w:b/>
        </w:rPr>
        <w:t xml:space="preserve">Quelle: </w:t>
      </w:r>
      <w:r>
        <w:t>https://mcp.opencaselaw.ch/entscheid/bger_1B_70_2017</w:t>
      </w:r>
    </w:p>
    <w:p>
      <w:r>
        <w:t>FR: TF 1B 70/2017 du 10 mai 2017</w:t>
      </w:r>
    </w:p>
    <w:p>
      <w:r>
        <w:t>IT: TF 1B 70/2017 del 10 maggio 2017</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Les recourants, auteurs de la demande de récusation qui a été rejetée, ont qualité pour recourir en vertu de l' art. 81 al. 1 LTF . Pour le surplus, le recours a été interjeté en temps utile ( art. 100 al. 1 LTF ) contre une décision rendue en instance cantonale unique (art. 80 al. 2 in fine LTF) et les conclusions prises sont recevables ( art. 107 LTF ). Il y a donc lieu d'entrer en matière.</w:t>
      </w:r>
    </w:p>
    <w:p>
      <w:r>
        <w:rPr>
          <w:b/>
        </w:rPr>
        <w:t>E. 2</w:t>
      </w:r>
    </w:p>
    <w:p>
      <w:r>
        <w:t>Dans un premier grief, les recourants se plaignent d'une violation de leur droit d'être entendus. Ils reprochent en substance à l'autorité précédente d'avoir limité son examen aux faits survenus lors des audiences des 13 et 24 juin 2016, sans prendre en compte que ce serait l'ensemble de la procédure, notamment les actes de procédure antérieurs à ces dates, qui fonderait leur demande de récusation. La cour cantonale n'a cependant pas ignoré cette problématique, mais a écarté les éléments relatifs au déroulement de la procédure au motif qu'ils avaient été invoqués tardivement (cf. ad consid. 2.4 p. 17 de l'arrêt attaqué). Une motivation différente de celle à laquelle aspirent les recourants ne constitue pas une violation de leur droit d'être entendu. En tout état de cause, les recourants ne démontrent pas avoir mentionné ces faits lors du dépôt de leur requête de récusation (cf. celle effectuée lors de l'audience du 24 juin 2016 et complétée par écrit ce même jour), puisqu'ils se réfèrent à cet égard à des écritures ultérieures, à savoir celles du 22 juillet 2016 (cf. ad 27 de leur mémoire). Le défaut de tardiveté de leurs allégations n'est pas non plus démontré par les observations déposées par la Chambre pénale de recours le 6 février 2017 dans le cadre de leur recours pour déni de justice, certes en lien avec leur demande de récusation (cause 1B_28/2017); ces écritures sont en effet ultérieures au prononcé de l'arrêt entrepris dans la présente cause. Ces considérations permettent d'ailleurs d'écarter les griefs d'établissement arbitraire des faits ainsi que ceux de fond en lien avec le déroulement de la procédure (cf. en particulier ad 42 et 45, 64 ss, 75 du mémoire de recours). Il n'y a pas non plus de violation du droit d'être entendu lorsque l'appréciation des faits dénoncés et/ou de l'éventuelle qualification juridique pouvant en découler (cf. en particulier le défaut de mise en prévention pour vol et injure de D.________, respectivement le classement de certains chefs d'infraction) ne correspond pas à celle attendue par les recourants; sans autre élément, cela ne constitue au demeurant pas non plus un motif de récusation. La cour cantonale a en outre relevé à juste titre que les contestations y relatives doivent être soulevées par la voie de l'appel ou du recours selon le type de décision, respectivement en l'absence d'un tel prononcé par un recours pour déni de justice ou retard injustifié. Contrairement ainsi à ce que soutiennent les recourants, tout contrôle judiciaire n'est pas exclu; ils ont d'ailleurs su utiliser, le cas échéant, les moyens de droit à leur disposition (cf. en particulier le recours au Tribunal fédéral dans la cause 1B_28/2017 et celui nouvellement déposé le 30 janvier 2017 pour déni de justice auprès de la Chambre pénale de recours [cf. ad 82 du mémoire de recours p. 15]). Partant, le grief de violation du droit d'être entendu peut être écarté.</w:t>
      </w:r>
    </w:p>
    <w:p>
      <w:r>
        <w:rPr>
          <w:b/>
        </w:rPr>
        <w:t>E. 3</w:t>
      </w:r>
    </w:p>
    <w:p>
      <w:r>
        <w:t>Invoquant un établissement arbitraire des faits et des violations des art. 30 al. 1 Cst. , 6 § 1 CEDH et 56 let. f CPP, les recourants reprochent à l'autorité précédente d'avoir considéré que l'attitude alléguée adoptée par la Procureure intimée lors des audiences des 13 et 24 juin 2016 ne démontrerait pas sa prévention à l'encontre notamment de A.________, respectivement à l'encontre de leur mandataire. Selon les recourants, tel serait cependant le cas au regard de la mise en prévention pour gestion déloyale du recourant A.________ au cours de la première séance, ainsi que de son expulsion lors de la seconde. Les recourants prétendent également que l'avis de prochaine clôture adressé aux parties le 15 décembre 2016 serait un procédé déloyal, vu, d'une part, le défaut d'acte d'instruction entrepris depuis la demande de récusation et, d'autre part, le délai imparti au 30 décembre 2016 pour déposer d'éventuelles réquisitions de preuve.</w:t>
      </w:r>
    </w:p>
    <w:p>
      <w:r>
        <w:rPr>
          <w:b/>
        </w:rPr>
        <w:t>E. 3.1</w:t>
      </w:r>
    </w:p>
    <w:p>
      <w:r>
        <w:t>Toute personne exerçant une fonction au sein d'une autorité pénale est récusable pour l'un des motifs prévus aux art. 56 let. a à e CPP. Elle l'est également, selon l' art. 56 let . f CPP, "lorsque d'autres motifs, notamment un rapport d'amitié étroit ou d'inimitié avec une partie ou son conseil, sont de nature à le rendre suspect de prévention".</w:t>
      </w:r>
    </w:p>
    <w:p>
      <w:r>
        <w:rPr>
          <w:b/>
        </w:rPr>
        <w:t>E. 3.1.1</w:t>
      </w:r>
    </w:p>
    <w:p>
      <w:r>
        <w:t>L' art. 56 let . f CPP a la portée d'une clause générale recouvrant tous les motifs de récusation non expressément prévus aux lettres a à e de l' art. 56 CPP . Elle correspond à la garantie d'un tribunal indépendant et impartial instituée par les art. 30 al. 1 Cst. et 6 § 1 CEDH ( ATF 141 IV 178 consid. 3.2.1 p. 179; 138 IV 142 consid. 2.1 p. 144; arrêt 1B_409/2016 du 3 janvier 2017 consid 3.2 destiné à la publication). Cet article du Code de procédure concrétise aussi les droits déduits de l' art. 29 al. 1 Cst. garantissant l'équité du procès et assure au justiciable cette protection lorsque d'autres autorités ou organes (cf. en particulier art. 12 CPP ) que des tribunaux (cf. art. 13 CPP ) sont concernés ( ATF 141 IV 178 consid. 3.2.2 p. 179 s.; 138 IV 142 consid. 2.2.1 p. 145; 127 I 196 consid. 2b p. 198).</w:t>
      </w:r>
    </w:p>
    <w:p>
      <w:r>
        <w:rPr>
          <w:b/>
        </w:rPr>
        <w:t>E. 3.1.2</w:t>
      </w:r>
    </w:p>
    <w:p>
      <w:r>
        <w:t>Si les art. 56 let. b à e CPP s'appliquent de manière similaire à celle prévalant pour les membres des autorités judiciaires, une appréciation différenciée peut s'imposer s'agissant de l'application de la clause générale posée à l' art. 56 let . f CPP lorsqu'une autorité au sens de l' art. 12 CPP est en cause. En effet, la différence de fonction existant entre une autorité judiciaire ( art. 13 CPP ) et un membre d'une autorité de poursuite pénale ( art. 12 CPP ) ne peut pas être ignorée. Les exigences de réserve, d'impartialité et d'indépendance prévalant pour la première catégorie peuvent donc ne pas être les mêmes s'agissant de la seconde (arrêt 1B_379/2016 du 19 décembre 2016 consid. 2.1.1 et les références citées). La jurisprudence a ainsi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p. 179 s.; 138 IV 142 consid. 2.2.1 p. 145). Les parties à une procédure ont cependant le droit d'exiger la récusation d'un membre d'une autorité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 ATF 141 IV 178 consid. 3.2.1 p. 179; 138 IV 142 consid. 2.1 p. 144 s.; arrêt 1B_409/2016 du 3 janvier 2017 consid 3.2 destiné à la publication).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 ATF 141 IV 178 consid. 3.2.3 p. 180; 138 IV 142 consid. 2.3 p. 146).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(arrêt 1B_409/2016 du 3 janvier 2017 consid 3.2 destiné à la publication).</w:t>
      </w:r>
    </w:p>
    <w:p>
      <w:r>
        <w:rPr>
          <w:b/>
        </w:rPr>
        <w:t>E. 3.2</w:t>
      </w:r>
    </w:p>
    <w:p>
      <w:r>
        <w:t>En l'occurrence, l'autorité précédente a retenu à juste titre que le défaut allégué de compétences en matière comptable de la Procureure ne constituait pas un motif de récusation (cf. consid. 2.5.1 du jugement entrepris), appréciation que ne remettent d'ailleurs plus en cause les recourants. Ces derniers ne se prévalent plus non plus des jugements rendus sur recours de D.________ par la Chambre pénale de recours modifiant les décisions de la Procureure intimée (cf. ad consid. 2.5.4 de l'arrêt attaqué), des éventuelles erreurs que contiendraient les procès-verbaux des séances du 13 et 24 juin 2016 (cf. consid. 2.5.2 du jugement entrepris) et de l'expulsion - mesure de police admissible et dès lors a priori incontestée - du recourant A.________ le 24 juin 2016. S'agissant ensuite du délai - certes court - imparti aux parties dans l'avis de prochaine clôture, les recourants ne prétendent pas qu'ils auraient été empêchés d'en demander la prolongation ou que celle-ci leur aurait été refusée (cf. dans la mesure de leur recevabilité, leurs courriers du 23 décembre 2016 et du 30 janvier 2017). Il y a lieu en outre de préciser que, comme la magistrate intimée continue en principe à exercer sa fonction durant la procédure de récusation (cf. art. 59 al. 3 CPP ), il ne peut lui être reproché de vouloir à un moment donné faire avancer l'instruction. Un motif de prévention ne découle pas non plus des observations déposées par la Procureure intimée au cours de la procédure de récusation, dès lors que celles-ci ne concernaient pas spécifiquement le mandataire des recourants, mais les avocats de l'ensemble des parties et tendaient à expliquer le climat difficile dans lequel se déroulait, selon elle, la procédure. Quant à la mise en prévention du recourant A.________, le prononcé d'un tel acte ou sa contestation ne constituent pas des motifs de récusation. Un tel prononcé ne saurait certes pas servir comme mesure de police de l'audience. Cela étant, dans la mesure où tel aurait été le cas, cette seule circonstance ne suffirait pas à démontrer que la Procureure intimée serait prévenue à l'encontre des recourants et/ou de leur mandataire; elle a d'ailleurs d'ores et déjà annoncé son intention de classer cette procédure, ce qui diminue d'autant l'éventuelle apparence de prévention à leur égard qui découlerait de son acte précédent.</w:t>
      </w:r>
    </w:p>
    <w:p>
      <w:r>
        <w:rPr>
          <w:b/>
        </w:rPr>
        <w:t>E. 3.3</w:t>
      </w:r>
    </w:p>
    <w:p>
      <w:r>
        <w:t>Au regard de ces considérations, la Chambre pénale de recours n'a pas violé le droit fédéral en rejetant la demande de récusation de la Procureure intimée déposée par les recourants.</w:t>
      </w:r>
    </w:p>
    <w:p>
      <w:r>
        <w:rPr>
          <w:b/>
        </w:rPr>
        <w:t>E. 4</w:t>
      </w:r>
    </w:p>
    <w:p>
      <w:r>
        <w:t>Il s'ensuit que le recours est rejeté. Les recourants, qui succombent, supportent de manière solidaire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