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1B_70/2016 vom 24. Juni 2016</w:t>
      </w:r>
    </w:p>
    <w:p>
      <w:r>
        <w:t>Bundesgericht, 2016-06-24, FR</w:t>
      </w:r>
    </w:p>
    <w:p>
      <w:r>
        <w:rPr>
          <w:b/>
        </w:rPr>
        <w:t xml:space="preserve">Quelle: </w:t>
      </w:r>
      <w:r>
        <w:t>https://mcp.opencaselaw.ch/entscheid/bger_1B_70_2016</w:t>
      </w:r>
    </w:p>
    <w:p>
      <w:r>
        <w:t>FR: TF 1B_70/2016 du 24 juin 2016</w:t>
      </w:r>
    </w:p>
    <w:p>
      <w:r>
        <w:t>IT: TF 1B_70/2016 del 24 giugno 2016</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irrégulier de sa détention, le recourant a intérêt à l'annulation de l'arrêt attaqué.</w:t>
      </w:r>
    </w:p>
    <w:p>
      <w:r>
        <w:t>Les autres conditions de recevabilité sont remplies, de sorte qu'il convient d'entrer en matière.</w:t>
      </w:r>
    </w:p>
    <w:p>
      <w:r>
        <w:rPr>
          <w:b/>
        </w:rPr>
        <w:t>E. 2</w:t>
      </w:r>
    </w:p>
    <w:p>
      <w:r>
        <w:t>Les 8 et 9 mars, 28 avril, 9 mai et 20 juin 2016, le recourant a produit différents compléments à son recours. Tardives, ces écritures doivent être déclarées irrecevables ( art. 100 al. 1 LTF ).</w:t>
      </w:r>
    </w:p>
    <w:p>
      <w:r>
        <w:rPr>
          <w:b/>
        </w:rPr>
        <w:t>E. 3</w:t>
      </w:r>
    </w:p>
    <w:p>
      <w:r>
        <w:t>Le recourant reproche à la cour cantonale d'avoir considéré que les conditions de sa détention au sein de la prison du Bois-Mermet étaient conformes à la dignité humaine ( art. 3 CEDH et 7 Cst.) ainsi qu'aux normes européennes et internationales en matière de détention.</w:t>
      </w:r>
    </w:p>
    <w:p>
      <w:r>
        <w:t>Il se plaint en particulier du manque d'espace au sein de la cellule. Il fait grief au Tribunal cantonal d'avoir pris en compte le mobilier et les toilettes dans le calcul de l'espace individuel à sa disposition au sein de la cellule. Il souligne aussi que les installations sanitaires ne sont pas séparées du reste de la cellule par une cloison mais par un rideau.</w:t>
      </w:r>
    </w:p>
    <w:p>
      <w:r>
        <w:rPr>
          <w:b/>
        </w:rPr>
        <w:t>E. 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w:t>
      </w:r>
    </w:p>
    <w:p>
      <w:r>
        <w:t>Au niveau législatif, l' art. 3 al. 1 CPP rappelle le principe du respect de la dignité humaine.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w:t>
      </w:r>
    </w:p>
    <w:p>
      <w:r>
        <w:t>Dans le canton de Vaud, le règlement sur le statut des détenus avant jugement et des condamnés placés dans un établissement de détention avant jugement et les régimes de détention applicables (RSDAJ; RSV 340.02.5) ne contient aucune disposition précise concernant l'aménagement, l'équipement, la dimension des cellules ou la surface dont doit bénéficier chaque détenu à l'intérieur de celles-ci.</w:t>
      </w:r>
    </w:p>
    <w:p>
      <w:r>
        <w:rPr>
          <w:b/>
        </w:rPr>
        <w:t>E. 3.2</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w:t>
      </w:r>
    </w:p>
    <w:p>
      <w:r>
        <w:t>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d'1 à 2 m²). De même, l'espace occupé par l'annexe sanitaire devrait être exclu du calcul des 4 m² par personne dans les cellules collectives. De plus, l'annexe sanitaire de ces dernières devrait être entièrement cloisonnée.</w:t>
      </w:r>
    </w:p>
    <w:p>
      <w:r>
        <w:t>Par ailleurs, 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w:t>
      </w:r>
    </w:p>
    <w:p>
      <w:r>
        <w:rPr>
          <w:b/>
        </w:rPr>
        <w:t>E. 3.3</w:t>
      </w:r>
    </w:p>
    <w:p>
      <w:r>
        <w:t>Se prononçant sur la situation de la prison genevoise de Champ-Dollon, le Tribunal fédéral a jugé qu'en cas de surpopulation carcérale, l'occupation d'une cellule dite individuelle par trois détenus - chacun disposant d'un espace individuel de 4 m</w:t>
      </w:r>
    </w:p>
    <w:p>
      <w:r>
        <w:t>2 , restreint du mobilier, - est une condition de détention difficile; elle n'est cependant pas constitutive d'une violation de l' art. 3 CEDH et ne représente pas un traitement dégradant portant atteinte à la dignité humaine des prévenus.</w:t>
      </w:r>
    </w:p>
    <w:p>
      <w:r>
        <w:t>En revanche, l'occupation d'une cellule dite triple par six détenus avec une surface individuelle inférieure à 3,83 m</w:t>
      </w:r>
    </w:p>
    <w:p>
      <w:r>
        <w:t>2 -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(une heure de promenade en plein air par jour) ( ATF 140 I 125 consid. 3.6.3 p. 138 s.).</w:t>
      </w:r>
    </w:p>
    <w:p>
      <w:r>
        <w:t>Il sied de préciser que, dans cet arrêt, lors du calcul de la surface individuelle à disposition de chaque détenu, la surface des installations sanitaires avait été retranchée.</w:t>
      </w:r>
    </w:p>
    <w:p>
      <w:r>
        <w:rPr>
          <w:b/>
        </w:rPr>
        <w:t>E. 3.4</w:t>
      </w:r>
    </w:p>
    <w:p>
      <w:r>
        <w:t>En l'espèce, le Tribunal cantonal a considéré que le recourant disposait d'une surface individuelle de 4,4 m</w:t>
      </w:r>
    </w:p>
    <w:p>
      <w:r>
        <w:t>2 dans les différentes cellules qu'il a occupées. Il n'a cependant pas déduit la surface des sanitaires dans son calcul. Il s'est ainsi écarté à tort des règles posées par l' ATF 140 I 125 et par la norme du 15 décembre 2015 du Comité européen pour la prévention de la torture et des peines ou traitements inhumains ou dégradants (CPT) sur l'Espace vital par détenu dans les établissements pénitentiaires.</w:t>
      </w:r>
    </w:p>
    <w:p>
      <w:r>
        <w:t>Comme il ne ressort pas du dossier quelle est la surface de l'espace occupé par les toilettes, il y a lieu de renvoyer la cause au Tribunal cantonal afin qu'il instruise ce point. Pour pouvoir évaluer précisément l'espace individuel à disposition du recourant, il appartiendra à l'instance précédente de se référer aux plans des différentes cellules que le prévenu a occupées.</w:t>
      </w:r>
    </w:p>
    <w:p>
      <w:r>
        <w:t>Par ailleurs, s'agissant des autres conditions difficiles de détention, le Tribunal cantonal n'a pas non plus instruit précisément sur le temps que le recourant peut passer hors de sa cellule. S'il est établi que depuis le 1</w:t>
      </w:r>
    </w:p>
    <w:p>
      <w:r>
        <w:t>er juillet 2015 l'intéressé travaille durant 3h30 par semaine, on ignore le temps hebdomadaire dont il peut bénéficier dans la salle de sport ainsi que la durée de la promenade quotidienne. Il peut aussi être pertinent de connaître le nombre approximatif d'heures durant lesquelles le recourant est seul dans sa cellule, son codétenu se trouvant au travail ou à la salle de sport.</w:t>
      </w:r>
    </w:p>
    <w:p>
      <w:r>
        <w:t>Enfin, pour pouvoir évaluer si l'intimité des détenus est suffisamment assurée, la cour cantonale devra exposer plus en détail la manière dont les toilettes sont séparées du reste de la cellule, à l'aide par exemple de photographies.</w:t>
      </w:r>
    </w:p>
    <w:p>
      <w:r>
        <w:t>Disposant de ces différents éléments, le Tribunal cantonal pourra alors évaluer si l'ensemble de ces conditions de détention s'analyse comme un traitement dégradant et inhumain au sens des art. 3 CEDH , 7 et 10 al. 3 Cst.</w:t>
      </w:r>
    </w:p>
    <w:p>
      <w:r>
        <w:rPr>
          <w:b/>
        </w:rPr>
        <w:t>E. 4</w:t>
      </w:r>
    </w:p>
    <w:p>
      <w:r>
        <w:t>Il s'ensuit que le recours doit être admis partiellement et l'arrêt attaqué annulé. La cause est renvoyée au Tribunal cantonal pour complément d'instruction au sens des considérants et nouvelle décision.</w:t>
      </w:r>
    </w:p>
    <w:p>
      <w:r>
        <w:t>Le recourant, qui a procédé sans l'aide d'un avocat, n'a pas droit à des dépens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