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709/2011 vom 9. Juli 2012</w:t>
      </w:r>
    </w:p>
    <w:p>
      <w:r>
        <w:t>Bundesgericht, 2012-07-09, DE</w:t>
      </w:r>
    </w:p>
    <w:p>
      <w:r>
        <w:rPr>
          <w:b/>
        </w:rPr>
        <w:t xml:space="preserve">Quelle: </w:t>
      </w:r>
      <w:r>
        <w:t>https://mcp.opencaselaw.ch/entscheid/bger_1B_709_2011</w:t>
      </w:r>
    </w:p>
    <w:p>
      <w:r>
        <w:t>FR: TF 1B 709/2011 du 9 juillet 2012</w:t>
      </w:r>
    </w:p>
    <w:p>
      <w:r>
        <w:t>IT: TF 1B 709/2011 del 9 luglio 2012</w:t>
      </w:r>
    </w:p>
    <w:p>
      <w:pPr>
        <w:pStyle w:val="Heading2"/>
      </w:pPr>
      <w:r>
        <w:t>Regeste</w:t>
      </w:r>
    </w:p>
    <w:p>
      <w:r>
        <w:t>Einstellung des Verfahrens | Strafprozess</w:t>
      </w:r>
    </w:p>
    <w:p>
      <w:pPr>
        <w:pStyle w:val="Heading2"/>
      </w:pPr>
      <w:r>
        <w:t>Erwägungen</w:t>
      </w:r>
    </w:p>
    <w:p>
      <w:r>
        <w:rPr>
          <w:b/>
        </w:rPr>
        <w:t>E. 1.1</w:t>
      </w:r>
    </w:p>
    <w:p>
      <w:r>
        <w:t>Gegen den angefochtenen Entscheid ist gemäss Art. 78 Abs. 1 BGG die Beschwerde in Strafsachen gegeben.</w:t>
      </w:r>
    </w:p>
    <w:p>
      <w:r>
        <w:rPr>
          <w:b/>
        </w:rPr>
        <w:t>E. 1.2</w:t>
      </w:r>
    </w:p>
    <w:p>
      <w:r>
        <w:t>Ein kantonales Rechtsmittel steht nicht zur Verfügung. Die Beschwerde ist nach Art. 80 BGG zulässig.</w:t>
      </w:r>
    </w:p>
    <w:p>
      <w:r>
        <w:rPr>
          <w:b/>
        </w:rPr>
        <w:t>E. 1.2.1</w:t>
      </w:r>
    </w:p>
    <w:p>
      <w:r>
        <w:t>ff. S. 197 ff. mit Hinweisen). Dasselbe gilt, wenn er seine Zivilansprüche bei einem Zivilgericht eingeklagt hat; denn die dadurch bewirkte Rechtshängigkeit hindert ihn daran, die Ansprüche adhäsionsweise im Strafverfahren geltend zu machen (Urteile 1B_551/2011 vom 7. März 2012 E. 2.2; 6P.178/2004 vom 9. Oktober 2005 E. 3.3 und 4 mit Hinweisen). Der Beschwerdeführer hat am 7. April 2008 gegen E.________, C.________ und B.________ beim Bezirksgericht Meilen Zivilklage eingereicht (act. 10/1). Dieser liegt derselbe Sachverhalt zugrunde wie der Strafanzeige (vgl. S. 5 Ziff. 4 der Zivilklage). Nach der dargelegten Rechtsprechung ist der Beschwerdeführer daher zur Beschwerde gestützt auf Art. 81 Abs. 1 lit. b Ziff. 5 BGG nicht legitimiert. Wie das Bundesgericht im Urteil vom 16. Juni 2009 (E. 2.2) ausgeführt hat, ist das Bezirksgericht mit Beschluss vom 12. Januar 2009 mangels Zuständigkeit auf die Zivilklage nicht eingetreten. Dagegen hat der Beschwerdeführer beim Obergericht des Kantons Zürich Rekurs erhoben mit dem Antrag, das Bezirksgericht sei anzuweisen, auf die Klage einzutreten. Der Beschwerdeführer äussert sich nicht zum weiteren Verlauf des Zivilprozesses. Insbesondere macht er nicht geltend, der Unzuständigkeitsentscheid sei inzwischen rechtskräftig bestätigt worden, weshalb er seine Zivilansprüche nunmehr doch noch adhäsionsweise im Strafverfahren geltend machen wolle. Nach der erwähnten Rechtsprechung ist es nicht Sache des Bundesgerichts, die umfangreichen Akten zu durchforschen oder weitere Unterlagen anzufordern, um zu klären, wie es sich damit allenfalls verhält. Der Beschwerdeführer hätte dazu, um seiner Begründungspflicht zu genügen, nähere Ausführungen machen müssen.</w:t>
      </w:r>
    </w:p>
    <w:p>
      <w:r>
        <w:rPr>
          <w:b/>
        </w:rPr>
        <w:t>E. 1.3.1</w:t>
      </w:r>
    </w:p>
    <w:p>
      <w:r>
        <w:t>Gemäss Art. 81 Abs. 1 BGG ist zur Beschwerde berechtigt, wer a) vor der Vorinstanz am Verfahren teilgenommen und b) ein rechtlich geschütztes Interesse an der Aufhebung oder Änderung des angefochtenen Entscheids hat, insbesondere die Privatklägerschaft, wenn der angefochtene Entscheid sich auf die Beurteilung ihrer Zivilansprüche auswirken kann (Ziff. 5). Diese Fassung von Art. 81 Abs. 1 lit. b Ziff. 5 BGG ist am 1. Januar 2011 in Kraft getreten. Vorher war die Beschwerdebefugnis auf das Opfer beschränkt. An der Voraussetzung, dass sich der angefochtene Entscheid auf die Beurteilung der Zivilansprüche auswirken kann, hat sich nichts geändert. Die frühere Rechtsprechung dazu ist daher nach wie vor massgeblich ( BGE 137 IV 246 ).</w:t>
      </w:r>
    </w:p>
    <w:p>
      <w:r>
        <w:rPr>
          <w:b/>
        </w:rPr>
        <w:t>E. 1.3.2</w:t>
      </w:r>
    </w:p>
    <w:p>
      <w:r>
        <w:t>Das Bundesgericht untersucht grundsätzlich von Amtes wegen, ob und inwiefern auf eine Beschwerde eingetreten werden kann. Immerhin ist die Beschwerde gemäss Art. 42 Abs. 1 und Abs. 2 BGG hinreichend zu begründen. Der Beschwerdeführer hat darzulegen, dass die gesetzlichen Legitimationsvoraussetzungen gegeben sind. Soweit diese nicht ohne Weiteres ersichtlich sind, ist es nicht Aufgabe des Bundesgerichts, anhand der Akten oder weiterer, noch beizuziehender Unterlagen nachzuforschen, ob und inwiefern der Beschwerdeführer zur Beschwerde zuzulassen ist ( BGE 133 II 400 E. 2 S. 403 f. mit Hinweis).</w:t>
      </w:r>
    </w:p>
    <w:p>
      <w:r>
        <w:rPr>
          <w:b/>
        </w:rPr>
        <w:t>E. 1.3.3</w:t>
      </w:r>
    </w:p>
    <w:p>
      <w:r>
        <w:t>Nach der Rechtsprechung darf das Strafverfahren nicht lediglich als Vehikel zur Durchsetzung von Zivilforderungen in einem Zivilprozess dienen. Verzichtet der Privatkläger vorbehaltlos auf die adhäsionsweise Geltendmachung von Zivilansprüchen im Strafverfahren, ist er nach Art. 81 Abs. 1 lit. b Ziff. 5 BGG nicht zur Beschwerde befugt ( BGE 131 IV 195</w:t>
      </w:r>
    </w:p>
    <w:p>
      <w:r>
        <w:rPr>
          <w:b/>
        </w:rPr>
        <w:t>E. 1.3.4</w:t>
      </w:r>
    </w:p>
    <w:p>
      <w:r>
        <w:t>Der Beschwerdeführer fällt unter keinen der in Art. 81 Abs. 1 lit. b BGG ausdrücklich genannten Beschwerdeberechtigten (Ziff. 1-7). Diese Aufzählung ist, wie sich aus dem Wort "insbesondere" ergibt, allerdings nicht abschliessend. Der Geschädigte, der die Voraussetzungen von Art. 81 Abs. 1 lit. b Ziff. 5 BGG nicht erfüllt, ist nicht befugt, gestützt auf Art. 81 Abs 1 lit. b BGG in der Sache selbst Beschwerde zu führen, da er in diesem Fall nur ein tatsächliches und kein rechtlich geschütztes Interesse an der Aufhebung oder Änderung des angefochtenen Entscheids hat. Unbekümmert darum kann der Geschädigte mit Beschwerde in Strafsachen die Verletzung von Verfahrensrechten geltend zu machen, deren Missachtung eine formelle Rechtsverweigerung darstellt. Das nach Art. 81 Abs. 1 lit. b BGG erforderliche rechtlich geschützte Interesse ergibt sich diesfalls nicht aus einer Berechtigung in der Sache, sondern aus der Berechtigung, am Verfahren teilzunehmen. Der Geschädigte kann die Verletzung jener Rechte rügen, die ihm als am Verfahren beteiligte Partei nach dem massgeblichen Prozessrecht oder unmittelbar aufgrund der Bundesverfassung oder der Europäischen Menschenrechtskonvention zustehen ( BGE 136 IV 29 E. 1.9 S. 40 mit Hinweisen). Der in der Sache selbst nicht legitimierte Geschädigte kann beispielsweise geltend machen, auf ein Rechtsmittel sei zu Unrecht nicht eingetreten worden, er sei nicht angehört worden, habe keine Gelegenheit erhalten, Beweisanträge zu stellen, oder er habe keine Akteneinsicht nehmen können. Hingegen kann er weder die Würdigung der beantragten Beweise noch die Tatsache rügen, dass seine Anträge wegen Unerheblichkeit oder aufgrund antizipierter Beweiswürdigung abgelehnt wurden. Die Beurteilung dieser Fragen kann von der Prüfung der materiellen Sache nicht getrennt werden. Auf eine solche hat der in der Sache selbst nicht Legitimierte jedoch keinen Anspruch ( BGE 120 Ia 157 E. 2a/bb S. 160 mit Hinweisen). In den Urteilen vom 16. Juni 2009 (E.1.3) und 17. Mai 2010 (E. 3.1.2) trat das Bundesgericht auf die Beschwerden ein, da der Beschwerdeführer eine formelle Rechtsverweigerung geltend machte. Soweit der Beschwerdeführer in der vorliegenden Beschwerde hinreichend substanziiert eine solche Rechtsverweigerung rügt, macht er geltend, es hätten weitere Untersuchungshandlungen durchgeführt werden müssen. In der Replik (S. 12 Ziff. 2) bezeichnet er dies als die sich einzig stellende Frage. Die Vorinstanz hat (angefochtener Beschluss S. 12 E. 3.4) von weiteren Untersuchungshandlungen - wie der Beschwerdeführer (Replik a.a.O.) ausdrücklich einräumt - in antizipierter Beweiswürdigung abgesehen. Damit ist er nach der angeführten Rechtsprechung auch insoweit nicht zur Beschwerde befugt. Soweit er in der Replik neue Einwände formeller Natur erhebt, kann darauf nicht eingetreten werden, weil er sie bereits in der Beschwerde hätte vorbringen können. Mit der Replik darf der Beschwerdeführer (nach Ablauf der Beschwerdefrist) keine neuen Rügen nachschieben ( BGE 132 I 42 E. 3.3.4 S. 47 mit Hinweisen).</w:t>
      </w:r>
    </w:p>
    <w:p>
      <w:r>
        <w:rPr>
          <w:b/>
        </w:rPr>
        <w:t>E. 2</w:t>
      </w:r>
    </w:p>
    <w:p>
      <w:r>
        <w:t>Auf die Beschwerde kann danach nicht eingetreten werden. Bei diesem Ausgang des Verfahrens trägt der Beschwerdeführer die Kosten ( Art. 66 Abs. 1 Satz 1 BGG ). Er hat dem Beschwerdegegner 4 eine Entschädigung zu bezahlen ( Art. 68 Abs. 1 und 2 BGG ). Da die übrigen Beschwerdegegner und die Anwaltskanzlei F.________ auf eine eigene Stellungnahme jeweils verzichtet haben, wird ihnen keine 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