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1B_6/2015 vom 24. Februar 2015</w:t>
      </w:r>
    </w:p>
    <w:p>
      <w:r>
        <w:t>Bundesgericht, 2015-02-24, DE</w:t>
      </w:r>
    </w:p>
    <w:p>
      <w:r>
        <w:rPr>
          <w:b/>
        </w:rPr>
        <w:t xml:space="preserve">Quelle: </w:t>
      </w:r>
      <w:r>
        <w:t>https://mcp.opencaselaw.ch/entscheid/bger_1B_6_2015</w:t>
      </w:r>
    </w:p>
    <w:p>
      <w:r>
        <w:t>FR: TF 1B_6/2015 du 24 février 2015</w:t>
      </w:r>
    </w:p>
    <w:p>
      <w:r>
        <w:t>IT: TF 1B_6/2015 del 24 febbraio 2015</w:t>
      </w:r>
    </w:p>
    <w:p>
      <w:pPr>
        <w:pStyle w:val="Heading2"/>
      </w:pPr>
      <w:r>
        <w:t>Erwägungen</w:t>
      </w:r>
    </w:p>
    <w:p>
      <w:r>
        <w:rPr>
          <w:b/>
        </w:rPr>
        <w:t>E. 1.1</w:t>
      </w:r>
    </w:p>
    <w:p>
      <w:r>
        <w:t>Der angefochtene Entscheid erging in einer Strafsache und wurde von einer letztinstanzlichen kantonalen Instanz getroffen; damit steht die Beschwerde in Strafsachen dagegen offen (Art. 78 Abs. 1, Art. 80 Abs. 1, BGG). Er spricht der Beschwerdeführerin die Legitimation ab, die Aufhebung einer Beschlagnahmeverfügung anzufechten. Dadurch wird diese teilweise vom Strafverfahren ausgeschlossen; insofern und insoweit liegt für sie ein Endentscheid im Sinn von Art. 90 BGG vor (zur Publikation bestimmtes Urteil 6B_236/2014 vom 1. September 2014 E. 1.2).</w:t>
      </w:r>
    </w:p>
    <w:p>
      <w:r>
        <w:rPr>
          <w:b/>
        </w:rPr>
        <w:t>E. 1.2</w:t>
      </w:r>
    </w:p>
    <w:p>
      <w:r>
        <w:t>Zur Beschwerde befugt ist, wer am vorinstanzlichen Verfahren teilgenommen hat und ein rechtlich geschütztes Interesse an der Aufhebung des angefochtenen Entscheids hat, insbesondere die Privatklägerschaft, wenn der angefochtene Entscheid sich auf die Beurteilung ihrer Zivilansprüche auswirken kann (Art. 81 Abs. 1 lit. a und lit. b Ziff. 5 BGG). Die Beschwerdeführerin hat am obergerichtlichen Verfahren teilgenommen, die erste Voraussetzung ist ohne weiteres erfüllt. Das gleiche gilt indessen nach der Rechtsprechung (Urteile 1B_684/2012 vom 24. Januar 2013 E. 1.3; 1B_212/2007 vom 12. März 2008 E. 1.4) auch für die zweite Voraussetzung. Die Beschwerdeführerin beansprucht die Verwendung der beschlagnahmten Vermögenswerte zu ihren Gunsten ( Art. 70 Abs. 1, Art. 73 Abs. 1 StGB ), womit ein Rechtsschutzinteresse an der Aufrechterhaltung der Beschlagnahme zu bejahen ist. Aus dem von der Vorinstanz zur Begründung ihrer gegenteiligen Auffassung angeführten Urteil (1B_574/2012 vom 5. Dezember 2012, E. 2.2) ergibt sich nichts anderes.</w:t>
      </w:r>
    </w:p>
    <w:p>
      <w:r>
        <w:rPr>
          <w:b/>
        </w:rPr>
        <w:t>E. 1.3</w:t>
      </w:r>
    </w:p>
    <w:p>
      <w:r>
        <w:t>Die übrigen Sachurteilsvoraussetzungen geben zu keinen Bemerkungen Anlass, womit auf die Beschwerde einzutreten ist.</w:t>
      </w:r>
    </w:p>
    <w:p>
      <w:r>
        <w:rPr>
          <w:b/>
        </w:rPr>
        <w:t>E. 2</w:t>
      </w:r>
    </w:p>
    <w:p>
      <w:r>
        <w:t>Wie Art. 81 Abs. 1 lit. b BGG für die Ergreifung der Beschwerde in Strafsachen setzt auch Art. 382 Abs. 1 StPO für die Ergreifung der Beschwerde im kantonalen Verfahren ein rechtlich geschütztes Interesse an der Aufhebung oder Änderung des angefochtenen Entscheids voraus. Es ist kein sachlicher Grund ersichtlich, der es erlauben würde, im gleichen Rechtsmittelzug die in diesem Punkt gleich geregelten Legitimationsvoraussetzungen von StPO und BGG unterschiedlich auszulegen. Vor allem aber geht es bei dieser gesetzlichen Regelung nicht an, im kantonalen Verfahren die Legitimationsvoraussetzungen einschränkender auszulegen als im Verfahren vor Bundesgericht. Da nach Art. 80 Abs. 1 BGG nur Entscheide letzter kantonaler Instanzen anfechtbar sind, würde einer Partei, die nach Art. 81 BGG beschwerdebefugt ist, der Rechtsmittelweg ans Bundesgericht abgeschnitten, wenn ihr die letzte kantonale Instanz aufgrund einer unsachgemäss restriktiven Auslegung von Art. 382 Abs. 1 StPO die Beschwerdebefugnis im kantonalen Verfahren abspricht. Das Obergericht hat damit Bundesrecht verletzt, indem es der Beschwerdeführerin, die ein rechtlich geschütztes Interesse an der Anfechtung des Obergerichtsentscheids hat (oben E. 1.2), die Legitimation nach Art. 382 Abs. 1 StPO abgesprochen hat. Die Rüge ist begründet.</w:t>
      </w:r>
    </w:p>
    <w:p>
      <w:r>
        <w:rPr>
          <w:b/>
        </w:rPr>
        <w:t>E. 3</w:t>
      </w:r>
    </w:p>
    <w:p>
      <w:r>
        <w:t>Die Beschwerde ist somit gutzuheissen, der angefochtene Entscheid aufzuheben und die Sache zu neuem Entscheid an die Vorinstanz zurückzuweisen. Da sich der Beschwerdegegner am bundesgerichtlichen Verfahren nicht beteiligt hat, treffen ihn keine Kosten- und Entschädigungsfolgen. Es sind somit keine Kosten zu erheben ( Art. 66 Abs. 4 BGG ). Der nicht anwaltlich vertretenen Beschwerdeführerin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