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1B_696/2011 vom 13. Dezember 2011</w:t>
      </w:r>
    </w:p>
    <w:p>
      <w:r>
        <w:t>Bundesgericht, 2011-12-13, FR</w:t>
      </w:r>
    </w:p>
    <w:p>
      <w:r>
        <w:rPr>
          <w:b/>
        </w:rPr>
        <w:t xml:space="preserve">Quelle: </w:t>
      </w:r>
      <w:r>
        <w:t>https://mcp.opencaselaw.ch/entscheid/bger_1B_696_2011</w:t>
      </w:r>
    </w:p>
    <w:p>
      <w:r>
        <w:t>FR: TF 1B_696/2011 du 13 décembre 2011</w:t>
      </w:r>
    </w:p>
    <w:p>
      <w:r>
        <w:t>IT: TF 1B_696/2011 del 13 dicembre 2011</w:t>
      </w:r>
    </w:p>
    <w:p>
      <w:pPr>
        <w:pStyle w:val="Heading2"/>
      </w:pPr>
      <w:r>
        <w:t>Erwägungen</w:t>
      </w:r>
    </w:p>
    <w:p>
      <w:r>
        <w:rPr>
          <w:b/>
        </w:rPr>
        <w:t>E. 1</w:t>
      </w:r>
    </w:p>
    <w:p>
      <w:r>
        <w:t>Par ordonnance du 24 juin 2011, le Procureur de l'arrondissement de La Côte a refusé d'entrer en matière sur les plaintes et dénonciations déposées les 18 octobre 2010, 2 mars et 2 avril 2011 par A.________ et B.________ contre le substitut du préposé de l'Office des poursuites du district de Morges.</w:t>
      </w:r>
    </w:p>
    <w:p>
      <w:r>
        <w:t>La Chambre des recours pénale du Tribunal cantonal du canton de Vaud a rejeté le recours formé par A.________ et B.________ contre cette ordonnance au terme d'un arrêt rendu le 22 septembre 2011.</w:t>
      </w:r>
    </w:p>
    <w:p>
      <w:r>
        <w:t>Par courrier recommandé du 7 décembre 2011, A.________ et B.________ ont recouru contre cet arrêt auprès du Tribunal fédéral.</w:t>
      </w:r>
    </w:p>
    <w:p>
      <w:r>
        <w:t>Il n'a pas été ordonné d'échange d'écritures.</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Les recourants ne s'expriment pas sur cette question comme il leur appartenait de le faire ( ATF 127 IV 185 consid. 1a p. 187).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en vertu de l'art. 5 de la loi vaudoise du 16 mai 1961 sur la responsabilité de l'Etat, des communes et de leurs agents, qui exclut toute responsabilité personnelle de l'agent envers le lésé. Faute de pouvoir élever des prétentions civiles contre le substitut du préposé de l'Office des poursuites du district de Morges, voire contre le juge de paix du district de Lausanne, également mis en cause dans leur recours, les époux A.________ et B.________ ne peuvent pas fonder leur vocation à recourir sur leur qualité de parties plaignantes au sens de l'art. 81 al. 1 let. b ch. 5 LTF (cf. arrêts 1B_26/2011 du 2 février 2011 consid. 2 et 6B_588/2010 du 21 décembre 2010 consid. 1.2). L'hypothèse visée à l'art. 81 al. 1 let. b ch. 6 LTF n'entre par ailleurs pas en considération. Les recourants ne dénoncent enfin aucune violation de leurs droits de parties à la procédure équivalant à un déni de justice formel et ne peuvent se prévaloir d'aucun intérêt juridique à l'annulation de l'arrêt attaqué, la seule volonté de voir appliquer correctement le droit pénal fédéral étant à cet égard insuffisante (cf. ATF 136 IV 29 consid. 1.7.2 et 1.9 p. 39-40; 133 IV 228 consid. 2.3 p. 230). Le recours est donc irrecevable faute de qualité pour agir. Il n'y a pas lieu d'examiner s'il répond aux exigences de motivation déduites des art. 42 al. 2 et 106 al. 2 LTF.</w:t>
      </w:r>
    </w:p>
    <w:p>
      <w:r>
        <w:rPr>
          <w:b/>
        </w:rPr>
        <w:t>E. 3</w:t>
      </w:r>
    </w:p>
    <w:p>
      <w:r>
        <w:t>L'irrecevabilité du recours étant manifeste, l'arrêt sera rendu selon la procédure simplifiée prévue par l' art. 108 al. 1 let. a LTF . Etant donné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