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691/2011 vom 10. Mai 2012</w:t>
      </w:r>
    </w:p>
    <w:p>
      <w:r>
        <w:t>Bundesgericht, 2012-05-10, DE</w:t>
      </w:r>
    </w:p>
    <w:p>
      <w:r>
        <w:rPr>
          <w:b/>
        </w:rPr>
        <w:t xml:space="preserve">Quelle: </w:t>
      </w:r>
      <w:r>
        <w:t>https://mcp.opencaselaw.ch/entscheid/bger_1B_691_2011</w:t>
      </w:r>
    </w:p>
    <w:p>
      <w:r>
        <w:t>FR: TF 1B 691/2011 du 10 mai 2012</w:t>
      </w:r>
    </w:p>
    <w:p>
      <w:r>
        <w:t>IT: TF 1B 691/2011 del 10 maggio 2012</w:t>
      </w:r>
    </w:p>
    <w:p>
      <w:pPr>
        <w:pStyle w:val="Heading2"/>
      </w:pPr>
      <w:r>
        <w:t>Regeste</w:t>
      </w:r>
    </w:p>
    <w:p>
      <w:r>
        <w:t>Strafverfahren; Entschädigung; unengeltliche Rechtspflege | Strafprozess</w:t>
      </w:r>
    </w:p>
    <w:p>
      <w:pPr>
        <w:pStyle w:val="Heading2"/>
      </w:pPr>
      <w:r>
        <w:t>Erwägungen</w:t>
      </w:r>
    </w:p>
    <w:p>
      <w:r>
        <w:rPr>
          <w:b/>
        </w:rPr>
        <w:t>E. 1</w:t>
      </w:r>
    </w:p>
    <w:p>
      <w:r>
        <w:t>Die Beschwerden stehen in engem Sachzusammenhang und sind daher zu vereinigen.</w:t>
      </w:r>
    </w:p>
    <w:p>
      <w:r>
        <w:rPr>
          <w:b/>
        </w:rPr>
        <w:t>E. 2</w:t>
      </w:r>
    </w:p>
    <w:p>
      <w:r>
        <w:t>Die angefochtenen Entscheide bestätigen, dass die vom Beschwerdeführer angestrebten Strafverfahren eingestellt bleiben. Sie schliessen damit die Verfahren ab. Es handelt sich um Endentscheide einer letzten kantonalen Instanz in Strafsachen, gegen die die Beschwerde in Strafsachen zulässig ist ( Art. 78 Abs. 1, Art. 80 Abs. 1, Art. 90 BGG ). Auf die Beschwerden ist damit grundsätzlich einzutreten, soweit der Beschwerdeführer befugt war, sie zu erheben und sie den Begründungsanforderungen von Art. 42 BGG genügen.</w:t>
      </w:r>
    </w:p>
    <w:p>
      <w:r>
        <w:rPr>
          <w:b/>
        </w:rPr>
        <w:t>E. 2.1</w:t>
      </w:r>
    </w:p>
    <w:p>
      <w:r>
        <w:t>Nach Art. 81 Abs. 1 lit. a und lit. b Ziff. 5 BGG ist der Privatkläger, der am vorinstanzlichen Verfahren teilgenommen hat, zur Beschwerde in Strafsachen befugt, wenn sich der angefochtene Entscheid auf die Beurteilung seiner Zivilansprüche auswirken kann. Die Beschwerdekammer hat den Beschwerdeführer ausdrücklich als Partei der Beschwerdeverfahrens anerkannt und ihm damit stillschweigend die Stellung eines Privatklägers zugebilligt (Art. 382 Abs. 1 i.V.m. Art. 104 Abs. 1 lit. b und Art. 118 StPO ). Dieser hat in allen Verfahren Genugtuungsansprüche erhoben. Seine Beschwerdelegitimation ist damit gegeben.</w:t>
      </w:r>
    </w:p>
    <w:p>
      <w:r>
        <w:rPr>
          <w:b/>
        </w:rPr>
        <w:t>E. 2.2</w:t>
      </w:r>
    </w:p>
    <w:p>
      <w:r>
        <w:t>Nach Art. 42 Abs. 2 BGG muss in der Beschwerdeschrift dargelegt werden, inwiefern der angefochtene Entscheid Recht verletzt ( BGE 134 II 244 E. 2.1; 133 II 249 E. 1.4.1). Diesen Begründungsanforderungen genügen die Beschwerden nur zum kleinen Teil. Über weite Strecken erschöpfen sie sich in Wiederholungen der bereits im kantonalen Verfahren vorgebrachten Vorwürfe gegen die vom Beschwerdeführer angezeigten Personen und die mit ihm befassten Behörden. Die Kritik wird von den Fakten kaum gestützt, ist voller Polemik, teilweise beleidigend und weit überzogen ("Verlogenheit und Arroganz von Thoma und der Generalstaatsanwaltschaft", "dümmliche Begründungen" der Staatsanwaltschaft in Beschwerde 1B_727/2011 S. 2; "wichtigtuerische Henne", "vor lauter Vorurteilen gegen Leute wie mich platzende dumme Assistenzärztin" in Beschwerde 1B_729/2011 S. 2). Vor allem aber zeigt sie nicht auf, inwiefern die Beschwerdekammer die Verfahrenseinstellungen zu Unrecht geschützt haben soll, eine sachliche Auseinandersetzung mit den Begründungen der angefochtenen Entscheiden findet kaum statt. Auch zu den Gründen, aus denen die Beschwerdekammer auf die Ausstandsgesuche nicht eintrat, äussert sich der Beschwerdeführer nicht. Insoweit ist auf die Beschwerden wegen Verletzung der Begründungspflicht nicht einzutreten. Anders verhält es sich nur im folgenden Punkt:</w:t>
      </w:r>
    </w:p>
    <w:p>
      <w:r>
        <w:rPr>
          <w:b/>
        </w:rPr>
        <w:t>E. 2.3</w:t>
      </w:r>
    </w:p>
    <w:p>
      <w:r>
        <w:t>In den Beschwerden 1B_691 und 729/2011 beklagt sich der Beschwerdeführer, die Staatsanwaltschaft habe die Verfahren "verschlampt" und übermässig viel Zeit benötigt, sie abzuschliessen. Die Beschwerdekammer führt in den angefochtenen Entscheiden zu den gerügten Verfahrensverzögerungen lediglich aus, in absehbarer Zeit drohe keine Verjährung, und der Beschwerdeführer hätte es in der Hand gehabt, Rechtsverzögerungsbeschwerden zu erheben. Nach dem strafprozessualen Beschleunigungsgebot von Art. 5 Abs. 1 StPO haben die Strafbehörden die Strafverfahren unverzüglich an die Hand zu nehmen und ohne unbegründete Verzögerungen zum Abschluss zu bringen. Im Fall 1B_691/2011 datiert die Strafanzeige vom 10. September 2008, im Fall 1B_729/2011 vom 15. Mai 2008. Erledigt wurden beide Strafverfahren durch Nichtanhandnahmeverfügungen vom 9. August 2011, mithin rund 2 Jahre 11 Monate bzw. 3 Jahre und 3 Monate später. In beiden Fällen hat die Staatsanwaltschaft keine zeitraubenden Untersuchungshandlungen durchgeführt. Wenigstens im Fall 1B_729/2011 hat der Beschwerdeführer die Staatsanwaltschaft zudem mit Eingabe vom 11. August 2008 ausdrücklich gemahnt. Aber auch abgesehen davon ist der grosse Zeitbedarf der Staatsanwaltschaft sachlich nicht zu rechtfertigen. Strafverfahren sind entgegen der Auffassung der Beschwerdekammer von Anfang an beförderlich zu behandeln, nicht erst dann, wenn die angezeigten Straftaten zu verjähren drohen. Damit ist die Verletzung des Beschleunigungsgebots im Dispositiv festzustellen und mit einer für den Beschwerdeführer vorteilhaften Kostenregelung zu sanktionieren (vgl. BGE 137 IV 92 E. 3.1 und 3.2.3; 118 E. 2.2).</w:t>
      </w:r>
    </w:p>
    <w:p>
      <w:r>
        <w:rPr>
          <w:b/>
        </w:rPr>
        <w:t>E. 3</w:t>
      </w:r>
    </w:p>
    <w:p>
      <w:r>
        <w:t>Die Beschwerden 1B_691 und 729/2011 sind somit teilweise gutzuheissen, die angefochtenen Entscheide insoweit aufzuheben, als dem Beschwerdeführer Kosten auferlegt wurden, und es ist festzustellen, dass in den beiden kantonalen Verfahren das strafprozessuale Beschleunigungsgebot verletzt wurde. Im Übrigen ist auf sie, wie auch auf die Beschwerde 1B_727/2011, nicht einzutreten. Unter diesen Umständen sind keine Gerichtskosten zu erheben.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