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1B_68/2019 vom 21. Februar 2019</w:t>
      </w:r>
    </w:p>
    <w:p>
      <w:r>
        <w:t>Bundesgericht, 2019-02-21, FR</w:t>
      </w:r>
    </w:p>
    <w:p>
      <w:r>
        <w:rPr>
          <w:b/>
        </w:rPr>
        <w:t xml:space="preserve">Quelle: </w:t>
      </w:r>
      <w:r>
        <w:t>https://mcp.opencaselaw.ch/entscheid/bger_1B_68_2019</w:t>
      </w:r>
    </w:p>
    <w:p>
      <w:r>
        <w:t>FR: TF 1B_68/2019 du 21 février 2019</w:t>
      </w:r>
    </w:p>
    <w:p>
      <w:r>
        <w:t>IT: TF 1B_68/2019 del 21 febbraio 2019</w:t>
      </w:r>
    </w:p>
    <w:p>
      <w:pPr>
        <w:pStyle w:val="Heading2"/>
      </w:pPr>
      <w:r>
        <w:t>Erwägungen</w:t>
      </w:r>
    </w:p>
    <w:p>
      <w:r>
        <w:rPr>
          <w:b/>
        </w:rPr>
        <w:t>E. 1</w:t>
      </w:r>
    </w:p>
    <w:p>
      <w:r>
        <w:t>Agissant en son nom et celui de B.________ AG, A.________ Ltd, C.________ AG, D.________ AG, F.________, G.________ et E.________ AG, H.________ a déposé le 10 septembre 2018 plusieurs recours pour déni de justice et retard injustifié auprès de la Cour des plaintes du Tribunal pénal fédéral au motif que le Ministère public de la Confédération se refusait à statuer sur des requêtes formulées les 30 juillet, 11 et 20 août 2018 tendant à la levée de séquestres d'avoirs détenus par les personnes morales ou physiques précitées ordonnés dans la procédure pénale ouverte à son encontre en 2009.</w:t>
      </w:r>
    </w:p>
    <w:p>
      <w:r>
        <w:t>Par décision du 29 janvier 2019, la Cour des plaintes a joint les recours et les a rejetés dans la mesure de leur recevabilité.</w:t>
      </w:r>
    </w:p>
    <w:p>
      <w:r>
        <w:t>A.________ Ltd recourt auprès du Tribunal fédéral contre cette décision en concluant, sous suite de frais et dépens, à son annulation et à ce que le Ministère public de la Confédération soit invité à se prononcer dans les dix jours par une décision sujette à recours sur ses requêtes de levée de séquestre.</w:t>
      </w:r>
    </w:p>
    <w:p>
      <w:r>
        <w:rPr>
          <w:b/>
        </w:rPr>
        <w:t>E. 2</w:t>
      </w:r>
    </w:p>
    <w:p>
      <w:r>
        <w:t>Le recours est dirigé contre une décision de la Cour des plaintes du Tribunal pénal fédéral qui rejette dans la mesure où il est 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w:t>
      </w:r>
    </w:p>
    <w:p>
      <w:r>
        <w:rPr>
          <w:b/>
        </w:rPr>
        <w:t>E. 3</w:t>
      </w:r>
    </w:p>
    <w:p>
      <w:r>
        <w:t>Se fondant sur une précédente décision prise le 28 juin 2018, la Cour des plaintes a rappelé qu'en date du 29 mars 2018, le Ministère public de la Confédération avait indiqué à la recourante qu'à l'avenir, il ne serait plus donné suite à tous les courriers de sa part portant sur les mêmes sujets et dépourvus d'éléments nouveaux pertinents. Or, l'écrit de Meisterhans du 30 juillet 2018 et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à la recourante quelles seraient les exigences mises pour statuer à nouveau sur les séquestres. La Cour des plaintes a relevé de surcroît que la lettre et les rappels de la recourante sont intervenus quelques semaines après qu'elle a statué dans le même contexte (décision BB.2017.213/224 + BB.2018.20/44/45/52/53-57/98 du 28 juin 2018). Elle a enfin précisé que le procédé qui consiste à submerger l'autorité de demandes infondées à la forme et au fond et à persévérer sans tenir compte de l'issue de recours et des incombances fixées par l'autorité devait être qualifié d'abusif.</w:t>
      </w:r>
    </w:p>
    <w:p>
      <w:r>
        <w:rPr>
          <w:b/>
        </w:rPr>
        <w:t>E. 4</w:t>
      </w:r>
    </w:p>
    <w:p>
      <w:r>
        <w:t>La recourante fait grief à la Cour des plaintes de s'être référée à une précédente décision rendue le 28 juin 2018 pour motiver le rejet de ses requêtes de levée de séquestre. Un tel procédé ne prête toutefois pas flanc à la critique pour autant que le justiciable ne fasse pas valoir de faits ou d'arguments nouveaux et que les motifs auxquels il est renvoyé soient développés de manière suffisante au regard des exigences de l' art. 29 al. 2 Cst. et demeurent d'actualité (cf. ATF 123 I 31 consid. 2c p. 34; 114 Ia 281 consid. 4c p. 285; 103 Ia 407 consid. 3a p. 409). La recourante ne s'en prend pas à l'argumentation de la Cour des plaintes selon laquelle le Ministère public de la Confédération ne s'est pas rendu coupable d'un déni de justice dans la mesure où il a averti H.________ le 29 mars 2018 qu'il ne rendrait pas de décision sur de nouvelles requêtes de levée de séquestre en l'absence d'éléments nouveaux. Elle n'explique en particulier pas quels éléments nouveaux seraient survenus depuis lors qui auraient justifié un nouvel examen du bien-fondé du séquestre de son compte bancaire, alors qu'elle avait déjà été rendue attentive à cette question dans l'arrêt rendu le 13 juillet 2018 sur recours contre la décision du 28 juin 2018 (arrêt 1B_320/2018 consid. 4). Le seul écoulement du temps ne suffit pas pour justifier un réexamen du séquestre en l'absence d'éléments nouveaux. L'affirmation non étayée selon laquelle les soupçons ne se seraient pas renforcés depuis lors ne constitue pas davantage une motivation suffisante. La recourante prétend également que la Cour des plaintes n'aurait pas traité ses griefs sans toutefois indiquer lesquels comme il lui appartenait de le faire en vertu de l' art. 106 al. 2 LTF si elle entendait se plaindre d'un déni de justice au sens de l' art. 29 al. 1 Cst. ou d'une violation de son droit à une décision motivée découlant de l' art. 29 al. 2 Cst. Le recours est sur ce point purement appellatoire et méconnaît le rôle du Tribunal fédéral en tant qu'autorité de recours.</w:t>
      </w:r>
    </w:p>
    <w:p>
      <w:r>
        <w:rPr>
          <w:b/>
        </w:rPr>
        <w:t>E. 5</w:t>
      </w:r>
    </w:p>
    <w:p>
      <w:r>
        <w:t>Le recours ne satisfait manifestement pas les exigences de motivation requises et doit ainsi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