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1B_68/2015 vom 29. April 2015</w:t>
      </w:r>
    </w:p>
    <w:p>
      <w:r>
        <w:t>Bundesgericht, 2015-04-29, FR</w:t>
      </w:r>
    </w:p>
    <w:p>
      <w:r>
        <w:rPr>
          <w:b/>
        </w:rPr>
        <w:t xml:space="preserve">Quelle: </w:t>
      </w:r>
      <w:r>
        <w:t>https://mcp.opencaselaw.ch/entscheid/bger_1B_68_2015</w:t>
      </w:r>
    </w:p>
    <w:p>
      <w:r>
        <w:t>FR: TF 1B_68/2015 du 29 avril 2015</w:t>
      </w:r>
    </w:p>
    <w:p>
      <w:r>
        <w:t>IT: TF 1B_68/2015 del 29 aprile 2015</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et les références).</w:t>
      </w:r>
    </w:p>
    <w:p>
      <w:r>
        <w:t>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reproche à la cour cantonale une violation de l' art. 132 CPP . Il soutient que sa cause ne serait pas dénuée de gravité dès lors qu'il pourrait se voir infliger une peine privative de liberté allant jusqu'à un an selon l'art. 115 al. 1 let. b LEtr. En outre, sa cause présenterait également des difficultés en fait et en droit, liées notamment à l'application de la directive du Parlement européen et du Conseil de l'Union européenne du 16 décembre 2008 sur le retour des ressortissants de pays tiers en séjour irrégulier (ci-après: directive européenne sur le retour), ainsi qu'à la quotité de la peine à prononcer s'agissant d'un délit continu. Selon lui, ces éléments justifieraient une défense d'office.</w:t>
      </w:r>
    </w:p>
    <w:p>
      <w:r>
        <w:rPr>
          <w:b/>
        </w:rPr>
        <w:t>E. 2.1</w:t>
      </w:r>
    </w:p>
    <w:p>
      <w:r>
        <w:t>En dehors des cas de défense obligatoire ( art. 130 CPP ), l' art. 132 al. 1 let. b CPP soumet le droit à l'assistance d'un défenseur d'office aux conditions que le prévenu soit indigent - ce qui n'est pas contesté en l'espèce - et que la sauvegarde de ses intérêts justifie une telle assistance.</w:t>
      </w:r>
    </w:p>
    <w:p>
      <w:r>
        <w:t>S'agissant de la seconde condition, elle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ces deux conditions mentionnées à l' art. 132 al. 2 CPP doivent être réunies cumulativement.</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1B_257/2013 du 28 octobre 2013 consid. 2.1 publié in SJ 2014 I 273 et les références citées) et des mesures qui paraissent nécessaires, dans le cas particulier, pour assurer sa défense, notamment en ce qui concerne les preuves qu'il devra offrir ( ATF 115 Ia 103 consid. 4 p. 105).</w:t>
      </w:r>
    </w:p>
    <w:p>
      <w:r>
        <w:rPr>
          <w:b/>
        </w:rPr>
        <w:t>E. 2.2</w:t>
      </w:r>
    </w:p>
    <w:p>
      <w:r>
        <w:t>En l'espèce, à l'instar de l'instance précédente, le Tribunal fédéral peut laisser indécise la question de la gravité de la cause - première condition posée par l' art. 132 al. 2 CPP - dès lors que cette dernière ne revêt pas de difficultés particulières en fait ou en droit qui justifieraient la désignation d'un défenseur d'office (cf. ci-dessous consid. 2.3).</w:t>
      </w:r>
    </w:p>
    <w:p>
      <w:r>
        <w:rPr>
          <w:b/>
        </w:rPr>
        <w:t>E. 2.3</w:t>
      </w:r>
    </w:p>
    <w:p>
      <w:r>
        <w:t>La difficulté de la cause est en l'occurrence principalement liée à l'application de l'art. 115 al. 1 let. b LEtr, disposition qui réprime pénalement le séjour illégal en Suisse. Selon le Tribunal fédéral, l'art. 115 al. 1 let. b LEtr doit être interprété conformément à la jurisprudence de la Cour de justice de l'Union européenne en rapport avec la directive européenne sur le retour; en d'autres termes, pour être applicables, les dispositions pénales nationales - telles que l'art. 115 LEtr - supposent que les autorités administratives ont entrepris toutes les mesures raisonnables pour l'exécution de la décision de retour mais que la procédure y relative a échoué en raison du comportement de l'intéressé (arrêt 6B_173/2013 du 19 août 2013 consid. 1.4 et les références citées). Il ressort également de la jurisprudence européenne que les ressortissants de pays tiers, qui ont commis un ou plusieurs autres délits que celui de séjour irrégulier, peuvent être soustraits du champ d'application de la directive précitée; à la suite de cette jurisprudence, le Tribunal fédéral a ainsi considéré que la directive européenne sur le retour ne s'appliquait pas à un ressortissant syrien qui, en plus du séjour irrégulier, était condamné pour contravention à l' art. 19a LStup et délit au sens de l' art. 286 CP (arrêt 6B_320/2013 du 29 août 2013 consid. 3.2).</w:t>
      </w:r>
    </w:p>
    <w:p>
      <w:r>
        <w:t>En l'espèce, le recourant est renvoyé en jugement pour avoir séjourné illégalement en Suisse du 7 septembre 2014 (date de sa dernière arrestation par la police) au 28 septembre 2014 (date de son interpellation). Quoi qu'en pense le recourant, l'affaire ne revêt pas de difficultés particulières en fait ou en droit propres à justifier en l'espèce l'intervention d'un avocat. Le recourant a en effet déjà été condamné à plus d'une dizaine de reprises pour cette infraction, parfois en concours avec les infractions à la LStup (délit et contravention). L'intéressé n'ignore dès lors pas les conditions de réalisation de cette infraction pour laquelle il a été condamné la dernière fois le 5 août 2014 par le Tribunal de police de la République et canton de Genève (séjour illégal en Suisse entre le 6 avril et le 30 mai 2014); il était alors en outre assisté de son mandataire actuel. Le recourant ne prétend d'ailleurs pas que la présente cause se différencierait, sous l'angle juridique, de sa précédente condamnation pénale pour séjour illégal durant la période du 6 avril au 30 mai 2014. En particulier, la question de savoir si la procédure de renvoi du prévenu dans son pays d'origine a été menée jusqu'à son terme - ce que conteste le recourant - a déjà été examinée par le Tribunal de police dans son jugement du 5 août 2014. Ce point ne soulève donc pas en l'espèce de difficultés particulières. Enfin, les principes applicables à la quotité de la sanction en cas d'infractions de séjour illégal font l'objet d'une jurisprudence publiée ( ATF 135 IV 6 consid. 4.2 p. 11; arrêts 6B_1226/2013 du 31 mars 2014 consid. 1.1 et 6B_819/2008 du 26 décembre 2008 consid. 2.3). On ne voit dès lors pas que la présente cause soulève des questions de fait ou de droit dont l'appréciation dépasse les capacités du recourant. Le refus de désigner un défenseur d'office à l'intéressé ne viole ainsi pas l' art. 132 CPP .</w:t>
      </w:r>
    </w:p>
    <w:p>
      <w:r>
        <w:rPr>
          <w:b/>
        </w:rPr>
        <w:t>E. 2.4</w:t>
      </w:r>
    </w:p>
    <w:p>
      <w:r>
        <w:t>Le recours doit par conséquent être rejeté. Cette issue était d'emblée prévisible, ce qui conduit au rejet de la demande d'assistance judiciaire. Vu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