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1B_68/2010 vom 27. Mai 2010</w:t>
      </w:r>
    </w:p>
    <w:p>
      <w:r>
        <w:t>Bundesgericht, 2010-05-27, FR</w:t>
      </w:r>
    </w:p>
    <w:p>
      <w:r>
        <w:rPr>
          <w:b/>
        </w:rPr>
        <w:t xml:space="preserve">Quelle: </w:t>
      </w:r>
      <w:r>
        <w:t>https://mcp.opencaselaw.ch/entscheid/bger_1B_68_2010</w:t>
      </w:r>
    </w:p>
    <w:p>
      <w:r>
        <w:t>FR: TF 1B_68/2010 du 27 mai 2010</w:t>
      </w:r>
    </w:p>
    <w:p>
      <w:r>
        <w:t>IT: TF 1B_68/2010 del 27 maggio 2010</w:t>
      </w:r>
    </w:p>
    <w:p>
      <w:pPr>
        <w:pStyle w:val="Heading2"/>
      </w:pPr>
      <w:r>
        <w:t>Erwägungen</w:t>
      </w:r>
    </w:p>
    <w:p>
      <w:r>
        <w:rPr>
          <w:b/>
        </w:rPr>
        <w:t>E. 1</w:t>
      </w:r>
    </w:p>
    <w:p>
      <w:r>
        <w:t>Le recours en matière pénale est ouvert contre une décision par laquelle l'assistance judiciaire gratuite est refusée à une partie à la procédure pénale ( ATF 133 IV 335 consid. 2 p. 337).</w:t>
      </w:r>
    </w:p>
    <w:p>
      <w:r>
        <w:t>Le refus d'accorder l'assistance judiciaire au recourant est susceptible de lui causer un dommage irréparable au sens de l' art. 93 al. 1 let. a LTF ( ATF 133 IV 335 consid. 4 p. 338). Les autres conditions de recevabilité du recours en matière pénale sont remplies, si bien qu'il y a lieu d'entrer en matière sur le fond.</w:t>
      </w:r>
    </w:p>
    <w:p>
      <w:r>
        <w:rPr>
          <w:b/>
        </w:rPr>
        <w:t>E. 2</w:t>
      </w:r>
    </w:p>
    <w:p>
      <w:r>
        <w:t>La demande de révision que le recourant se propose d'introduire contre l'arrêt de la Cour pénale du Tribunal cantonal du 7 mai 2007, par lequel il a été condamné à 90 jours-amende avec sursis pendant quatre ans, se justifierait par un fait nouveau, à savoir l'audition de sa soeur. Celle-ci aurait constaté que les traces de coups montrées par la victime résultaient en réalité d'un maquillage. A cet égard, le recourant reproche au Tribunal cantonal d'avoir procédé à une appréciation arbitraire des preuves, en arrivant à la conclusion que le témoignage de sa soeur ne pouvait être pris au sérieux puisqu'il était contredit par trois témoins. Il reprend cette critique sous l'angle d'une prétendue violation des art. 29 al. 3 Cst. et 6 § 3 let . c CEDH. Dans la mesure où ces griefs conduisent à l'examen des conditions posées à l'octroi d'un avocat d'office, ils se confondent et doivent être examinés ensemble.</w:t>
      </w:r>
    </w:p>
    <w:p>
      <w:r>
        <w:rPr>
          <w:b/>
        </w:rPr>
        <w:t>E. 2.1</w:t>
      </w:r>
    </w:p>
    <w:p>
      <w:r>
        <w:t>Le principe, l'étendue et les limites du droit à l'assistance judiciaire gratuite sont déterminés en premier lieu par les prescriptions du droit cantonal de procédure, dont le Tribunal fédéral revoit l'application et l'interprétation sous l'angle de l'arbitraire. L' art. 45 CPP /JU prévoit les cas dans lesquels la défense est obligatoire. Dans tous les cas cependant, l'autorité cantonale doit respecter les garanties minimales déduites des art. 6 § 3 let . c CEDH et 29 al. 3 Cst. et le Tribunal fédéral vérifie librement que cela soit bien le cas ( ATF 129 I 129 consid. 2.1 p. 133 et les arrêts cités).</w:t>
      </w:r>
    </w:p>
    <w:p>
      <w:r>
        <w:t>Aux termes de l'art. 6 § 3 let . c CEDH, tout accusé a droit à se défendre lui-même ou à avoir l'assistance d'un défenseur de son choix et, s'il n'a pas les moyens de rémunérer un défenseur, à pouvoir être assisté gratuitement par un avocat d'office, lorsque les intérêts de la justice l'exigent. A teneur de l' art. 29 al. 3 Cst. ,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w:t>
      </w:r>
    </w:p>
    <w:p>
      <w:r>
        <w:t>La désignation d'un défenseur d'office dans la procédure pénale est en tout cas nécessaire lorsque le prévenu est exposé à une longue peine privative de liberté ou qu'il est menacé d'une peine qui ne peut être assortie du sursis.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cas de peu d'importance, passibles d'une amende ou d'une légère peine de prison ( ATF 120 Ia 43 consid. 2a p. 44).</w:t>
      </w:r>
    </w:p>
    <w:p>
      <w:r>
        <w:t>Enfin, selon la jurisprudence, la procédure de révision pour laquelle l'assistance judiciaire est requise, ne doit pas être dépourvue de chances de succès. Un procès est dénué de chances de succès lorsque les perspectives de le gagner sont notablement plus faibles que les risques de le perdre; il ne l'est pas en revanche lorsque les chances de succès et les risques d'échec sont à peu près égaux, ou lorsque les premières ne sont guère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Les chances de succès doivent être appréciées à la date du dépôt de la demande d'assistance judiciaire ( ATF 129 I 129 consid. 2.3.1 p. 136).</w:t>
      </w:r>
    </w:p>
    <w:p>
      <w:r>
        <w:rPr>
          <w:b/>
        </w:rPr>
        <w:t>E. 2.2</w:t>
      </w:r>
    </w:p>
    <w:p>
      <w:r>
        <w:t>Aux termes de l' art. 42 al. 1 LTF , le mémoire de recours doit contenir les conclusions et les motifs à l'appui de celles-ci. Les motifs doivent exposer succinctement en quoi l'acte attaqué viole le droit ( art. 42 al. 2 LTF ). A ce défaut, le Tribunal fédéral n'entre pas en matière ( art. 108 al. 1 let. a et b LTF ). Pour le surplus, il n'examine la violation de droits fondamentaux que si un grief de ce chef a été invoqué et motivé par le recourant ( art. 106 al. 2 LTF ), c'est-à-dire s'il a été expressément soulevé et exposé d'une manière claire et détaillée ( ATF 134 II 349 consid. 3 p. 352 et les arrêts cités), les critiques de nature appellatoire étant irrecevables ( ATF 133 III 589 consid. 2 p. 591 s. et les arrêts cités).</w:t>
      </w:r>
    </w:p>
    <w:p>
      <w:r>
        <w:rPr>
          <w:b/>
        </w:rPr>
        <w:t>E. 2.3</w:t>
      </w:r>
    </w:p>
    <w:p>
      <w:r>
        <w:t>En l'occurrence, le jugement du 7 mai 2007 dont le recourant veut demander la révision ne porte pas sur une peine privative de liberté, ni sur une mesure équivalente du point de vue de la liberté personnelle; il ne saurait s'agir, par conséquent, d'un cas particulièrement grave où l'assistance d'un avocat s'impose de manière absolue. Dès lors, seules la complexité de l'affaire et/ou les chances de succès de la procédure de révision peuvent justifier une telle assistance.</w:t>
      </w:r>
    </w:p>
    <w:p>
      <w:r>
        <w:t>A cet égard, le Tribunal cantonal a d'abord considéré qu'une procédure de révision fondée sur un tel élément ne présentait pas de complexité particulière. De plus, la procédure de révision n'interviendrait qu'en faveur du recourant, si bien qu'elle n'atteindrait pas de façon particulièrement forte la position juridique de l'intéressé au point de justifier une défense obligatoire. Ensuite, dans son examen des chances de succès de la procédure de révision, l'instance précédente a retenu que plusieurs personnes, dont un médecin et des policiers avaient constaté un hématome au visage de la plaignante et qu'il n'était pas crédible qu'un médecin ait pu être induit en erreur par du maquillage. S'ajoutait à cela le fait que le témoin sollicité était la soeur du recourant et qu'il était étonnant que celle-ci ait tu un tel témoignage pendant plus de trois ans.</w:t>
      </w:r>
    </w:p>
    <w:p>
      <w:r>
        <w:t>Le recourant ne discute pas les arguments avancés dans l'arrêt attaqué. Il ne prétend pas que les conditions d'octroi d'un avocat d'office prévues par l' art. 45 CPP /JU seraient remplies. Il ne soutient pas non plus que la cause serait complexe. Comme s'il plaidait devant une cour d'appel, il se contente d'affirmer que l'audition de sa soeur démontrerait que la prétendue victime "a instrumentalisé un témoin potentiel pour induire la justice en erreur". Cette nouvelle preuve "l'innocente[rait] des accusations [...] retenues à son encontre". Fussent-elles conformes aux exigences de motivation de l' art. 106 al. 2 LTF , ces critiques ne sont toutefois pas de nature à remettre en cause le raisonnement du Tribunal cantonal. Le grief doit donc être écarté, dans la faible mesure de sa recevabilité.</w:t>
      </w:r>
    </w:p>
    <w:p>
      <w:r>
        <w:rPr>
          <w:b/>
        </w:rPr>
        <w:t>E. 3</w:t>
      </w:r>
    </w:p>
    <w:p>
      <w:r>
        <w:t>Le recours doit par conséquent être rejeté, dans la mesure de sa recevabilité. Cette issue, d'emblée prévisible, implique le rejet de la demande d'assistance judiciaire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