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688/2011 vom 14. März 2012</w:t>
      </w:r>
    </w:p>
    <w:p>
      <w:r>
        <w:t>Bundesgericht, 2012-03-14, FR</w:t>
      </w:r>
    </w:p>
    <w:p>
      <w:r>
        <w:rPr>
          <w:b/>
        </w:rPr>
        <w:t xml:space="preserve">Quelle: </w:t>
      </w:r>
      <w:r>
        <w:t>https://mcp.opencaselaw.ch/entscheid/bger_1B_688_2011</w:t>
      </w:r>
    </w:p>
    <w:p>
      <w:r>
        <w:t>FR: TF 1B 688/2011 du 14 mars 2012</w:t>
      </w:r>
    </w:p>
    <w:p>
      <w:r>
        <w:t>IT: TF 1B 688/2011 del 14 marzo 2012</w:t>
      </w:r>
    </w:p>
    <w:p>
      <w:pPr>
        <w:pStyle w:val="Heading2"/>
      </w:pPr>
      <w:r>
        <w:t>Regeste</w:t>
      </w:r>
    </w:p>
    <w:p>
      <w:r>
        <w:t>procédure pénale, droit de se taire, droit d'être assisté d'un avocat | Procédure pénale</w:t>
      </w:r>
    </w:p>
    <w:p>
      <w:pPr>
        <w:pStyle w:val="Heading2"/>
      </w:pPr>
      <w:r>
        <w:t>Erwägungen</w:t>
      </w:r>
    </w:p>
    <w:p>
      <w:r>
        <w:rPr>
          <w:b/>
        </w:rPr>
        <w:t>E. 1</w:t>
      </w:r>
    </w:p>
    <w:p>
      <w:r>
        <w:t>Dirigé contre une décision rendue en matière pénale, le recours est régi par les art. 78 ss LTF . Selon l'art. 81 al. 1 let. a et let. b ch. 1 LTF, l'accusé a qualité pour agir.</w:t>
      </w:r>
    </w:p>
    <w:p>
      <w:r>
        <w:rPr>
          <w:b/>
        </w:rPr>
        <w:t>E. 1.1</w:t>
      </w:r>
    </w:p>
    <w:p>
      <w:r>
        <w:t>La contestation se limite au refus de la Cour de justice de constater la violation de divers droits procéduraux et de retirer du dossier les déclarations faites lors de l'audition du recourant par la police le 3 octobre 2011. La décision attaquée est donc une décision incidente, qui ne met pas fin à la procédure. Dès lors qu'elle n'entre pas dans le champ d'application de l' art. 92 LTF , elle ne peut faire l'objet d'un recours au Tribunal fédéral que si elle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(cf. ATF 133 IV 288 consid. 3.2 p. 292). Quant à l' art. 93 al. 1 let. a LTF , il suppose, en matière pénale, que la partie recourante soit exposée à un dommage de nature juridique, qui ne puisse pas être réparé ultérieurement par un jugement final ou une autre décision qui lui serait favorable ( ATF 136 IV 92 consid. 4 p. 95; 133 IV 335 consid. 4 p. 338, 139 consid. 4 p. 141). Il incombe au recourant de démontrer l'existence d'un tel préjudice lorsque celui-ci n'est pas d'emblée évident (cf. ATF 134 III 426 consid. 1.2 p. 429).</w:t>
      </w:r>
    </w:p>
    <w:p>
      <w:r>
        <w:rPr>
          <w:b/>
        </w:rPr>
        <w:t>E. 1.2</w:t>
      </w:r>
    </w:p>
    <w:p>
      <w:r>
        <w:t>En l'occurrence, le recourant conteste le refus de la Cour de justice de constater la violation de son droit d'être assisté d'un avocat lors de sa première audition par la police, la violation de son droit d'être informé sur ce point et la violation de son droit au silence. Il fait également grief à la cour cantonale d'avoir rejeté sa requête tendant à ce que les déclarations qu'il a faites devant la police le 3 octobre 2011 soient retirées du dossier. En revanche, il ne conteste pas le rejet de sa demande de mise en liberté immédiate et il ne prend pas de conclusions en ce sens devant la Cour de céans; il ne soutient d'ailleurs plus que les violations alléguées doivent conduire à sa mise en liberté. Dans ces conditions, il n'apparaît pas d'emblée évident que la décision attaquée soit de nature à causer au recourant un dommage de nature juridique qui ne puisse pas être réparé ultérieurement. Un tel préjudice aurait pu être admis si les vices dénoncés devaient avoir une incidence sur la détention du prévenu (cf. arrêt 1P.616/2000 du 23 novembre 2000 consid. 2b), ce qui n'est pas le cas en l'espèce. De plus, le seul fait qu'un moyen de preuve dont la validité est contestée demeure au dossier ne constitue pas un préjudice au sens de l' art. 93 al. 1 let. a LTF (cf. arrêt 1B_584/2011 du 12 décembre 2011 consid. 3.2). Il n'apparaît d'ailleurs pas exclu que les violations dont le recourant se prévaut puissent être invoquées dans la suite de la procédure et que le procès-verbal de l'audition litigieuse soit finalement écarté. Si le recourant devait être renvoyé en jugement, il serait par exemple libre de soulever une question préjudicielle au sujet des moyens de preuve qu'il tiendrait pour illégaux ( art. 339 al. 2 CPP ) et il pourrait le cas échéant invoquer les motifs précités dans le cadre d'un appel ( art. 398 CPP ). En toutes hypothèses, un éventuel dommage pourrait être réparé par une décision favorable au recourant. Celui-ci n'apporte par ailleurs aucune démonstration de l'existence d'un préjudice irréparable au sens de l' art. 93 al. 1 let. a LTF , comme il lui appartenait de le faire conformément à la jurisprudence susmentionnée. En définitive, l'existence d'un tel préjudice n'est pas établie, de sorte que la décision incidente attaquée ne peut pas faire l'objet d'un recours au Tribunal fédéral.</w:t>
      </w:r>
    </w:p>
    <w:p>
      <w:r>
        <w:rPr>
          <w:b/>
        </w:rPr>
        <w:t>E. 1.3</w:t>
      </w:r>
    </w:p>
    <w:p>
      <w:r>
        <w:t>Il s'ensuit que le recours doit être déclaré irrecevable. Dès lors que le recourant est dans le besoin et que l'on peut admettre que ses conclusions n'étaient pas d'emblée vouées à l'échec, l'assistance judiciaire doit lui être accordée ( art. 64 al. 1 LTF ). Il y a lieu de désigner Me Grégoire Rey en qualité d'avocat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