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1B_685/2012 vom 10. Januar 2013</w:t>
      </w:r>
    </w:p>
    <w:p>
      <w:r>
        <w:t>Bundesgericht, 2013-01-10, FR</w:t>
      </w:r>
    </w:p>
    <w:p>
      <w:r>
        <w:rPr>
          <w:b/>
        </w:rPr>
        <w:t xml:space="preserve">Quelle: </w:t>
      </w:r>
      <w:r>
        <w:t>https://mcp.opencaselaw.ch/entscheid/bger_1B_685_2012</w:t>
      </w:r>
    </w:p>
    <w:p>
      <w:r>
        <w:t>FR: TF 1B_685/2012 du 10 janvier 2013</w:t>
      </w:r>
    </w:p>
    <w:p>
      <w:r>
        <w:t>IT: TF 1B_685/2012 del 10 gennaio 2013</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rejetée, a qualité pour agir ( art. 81 al. 1 LTF ). Pour le surplus, interjeté en temps utile contre une décision prise en dernière instance cantonale, le recours est recevable au regard des art. 45, 80 al. 1 et 100 al. 1 LTF.</w:t>
      </w:r>
    </w:p>
    <w:p>
      <w:r>
        <w:rPr>
          <w:b/>
        </w:rPr>
        <w:t>E. 2</w:t>
      </w:r>
    </w:p>
    <w:p>
      <w:r>
        <w:t>Dans le cadre de ses griefs, le recourant se plaint de constatations manifestement inexactes des faits au sens de l' art. 105 al. 2 LTF . Il relève d'abord que la Cour de justice aurait rapporté à tort que le directeur de l'association X.________ avait déclaré à la télévision que cette association l'avait retrouvé, alors que le directeur précité aurait en réalité uniquement déclaré que X.________ avait retrouvé un témoin. Il ne s'agit toutefois pas d'un fait déterminant pour l'issue du présent litige, de sorte qu'il n'y a pas lieu d'examiner cette question plus avant. Le recourant reproche par ailleurs à la Cour de justice d'avoir omis de mentionner que le Procureur Yves Bertossa avait déclaré n'avoir aucun souvenir de son intervention dans une cause concernant un ancien ministre tunisien. L'arrêt querellé n'est toutefois pas muet à cet égard, puisqu'il fait état des allégués du recourant sur ce point ainsi que des explications du procureur, qui exposait en substance être intervenu dans cette affaire pour le compte d'un particulier et non sur mandat de l'Organisation Y.________. Il n'y a là aucune constatation manifestement inexacte des faits que le Tribunal fédéral devrait compléter ou rectifier d'office.</w:t>
      </w:r>
    </w:p>
    <w:p>
      <w:r>
        <w:rPr>
          <w:b/>
        </w:rPr>
        <w:t>E. 3</w:t>
      </w:r>
    </w:p>
    <w:p>
      <w:r>
        <w:t>Pour le surplus, contestant le rejet de sa demande de récusation, le recourant se plaint essentiellement d'une violation de l' art. 56 let . f CPP et des art. 6 par. 1 CEDH et 30 al. 1 Cst.</w:t>
      </w:r>
    </w:p>
    <w:p>
      <w:r>
        <w:rPr>
          <w:b/>
        </w:rPr>
        <w:t>E. 3.1</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Une garantie similaire à celle de l' art. 30 al. 1 Cst. est déduite de l' art. 29 al. 1 Cst. , s'agissant de magistrats qui, comme en l'espèce, n'exercent pas de fonctions juridictionnelles au sens étroit ( ATF 127 I 196 consid. 2b p. 198; 125 I 119 consid. 3b p. 123 et les arrêts cités).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III 605 consid. 3.2.1 p. 608; 134 I 20 consid. 4.2 p. 21; 131 I 24 consid. 1.1 p. 25).</w:t>
      </w:r>
    </w:p>
    <w:p>
      <w:r>
        <w:t>L' art. 56 CPP concrétise ces garanties en énumérant divers motifs de récusation aux lettres a à e, la lettre f imposant la récusation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précédentes de l' art. 56 CPP ( ATF 138 IV 142 consid. 2.1 p. 144).</w:t>
      </w:r>
    </w:p>
    <w:p>
      <w:r>
        <w:rPr>
          <w:b/>
        </w:rPr>
        <w:t>E. 3.2</w:t>
      </w:r>
    </w:p>
    <w:p>
      <w:r>
        <w:t>Dans la phase de l'enquête préliminaire et de l'instruction, les principes applicables à la récusation du ministère public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p. 77 ss;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références citées).</w:t>
      </w:r>
    </w:p>
    <w:p>
      <w:r>
        <w:rPr>
          <w:b/>
        </w:rPr>
        <w:t>E. 3.3</w:t>
      </w:r>
    </w:p>
    <w:p>
      <w:r>
        <w:t>En l'occurrence, le Procureur visé par la demande de récusation est chargé de l'instruction de la procédure dirigée contre le recourant pour assassinats. Il est donc investi de la direction de la procédure jusqu'à la mise en accusation et est tenu dans ce cadre à une certaine impartialité et à un devoir de réserve. Le recourant fonde sa demande de récusation tant sur la situation du Procureur que sur son comportement.</w:t>
      </w:r>
    </w:p>
    <w:p>
      <w:r>
        <w:rPr>
          <w:b/>
        </w:rPr>
        <w:t>E. 3.3.1</w:t>
      </w:r>
    </w:p>
    <w:p>
      <w:r>
        <w:t>Selon le recourant, la situation du Procureur Yves Bertossa est problématique en raison de ses liens avec les organisations X.________, Y.________ et Z.________. Il allègue à cet égard que le prénommé, alors qu'il exerçait le métier d'avocat, a relu et corrigé bénévolement différents textes d'un ouvrage publié en 2003 par X.________, qu'il est intervenu publiquement la même année aux côtés du directeur de X.________ pour demander l'arrestation d'un fonctionnaire chinois et aux côtés de X.________ et de Y.________ pour demander l'arrestation d'un ancien ministre tunisien, qu'il faisait apparemment partie d'un réseau d'avocats constitué par X.________ et qu'il a été membre actif de Z.________ aux côtés du directeur et d'une membre du comité de X.________. Le recourant relève enfin que le père d'Yves Bertossa est membre de X.________ et a publiquement soutenu cette association.</w:t>
      </w:r>
    </w:p>
    <w:p>
      <w:r>
        <w:t>La Cour de justice a traité ces griefs dans l'arrêt querellé. Relevant que la plupart des faits invoqués par le recourant s'étaient déroulés alors qu'Yves Bertossa n'était pas encore procureur, elle a considéré que les critiques du recourant relevaient du procès d'intention. En effet, aucune des circonstances mentionnées par ce dernier ne se rapportait à A.________, ni même au Guatemala ou à l'Amérique centrale, et elles n'affectaient pas la présente procédure. De plus, rien ne permettait d'affirmer qu'Yves Bertossa n'était pas en mesure de garder une distance suffisante avec ses engagements passés contre la torture ou l'impunité. Les interventions d'Yves Bertossa en qualité d'avocat mentionnées par le recourant étaient de peu d'impact et ne remettaient pas en cause l'impartialité du prénommé dix ans plus tard dans une autre affaire. Le recourant n'avait en outre pas démontré qu'Yves Bertossa s'était constitué en qualité d'avocat pour une association apparaissant dans la présente procédure. Il n'avait pas davantage établi un lien d'amitié avec l'un ou l'autre avocat des dénonciateurs qui soit d'une intensité telle qu'elle mette en cause l'impartialité du magistrat.</w:t>
      </w:r>
    </w:p>
    <w:p>
      <w:r>
        <w:t>Le recourant ne remet pas en cause cette appréciation de façon convaincante. Il se borne en substance à reprendre les griefs présentés devant l'instance précédente, sans exposer précisément en quoi l'arrêt querellé violerait les dispositions invoquées. Certes, on peut comprendre les interrogations du recourant quant aux relations d'Yves Bertossa avec l'association X.________, dont le rôle semble dépasser, quoi qu'en dise le Procureur, celui d'une "simple dénonciatrice". L'association en question s'est en effet fortement impliquée pour obtenir l'arrestation du recourant et elle a fourni de nombreux éléments au Ministère public, rendant notamment possible l'audition de témoins à charge. Eu égard aux liens que le Procureur a pu avoir avec l'association précitée, ces circonstances lui imposent une prudence particulière pour éviter de donner une apparence de prévention. Cela étant, rien n'indique que le magistrat en question ait manqué à son devoir de retenue et le recourant n'apporte pas d'éléments concrets permettant de douter de l'impartialité de l'intéressé. En définitive, à l'instar de ce que la jurisprudence a considéré pour un juge du Tribunal des baux autrefois avocat d'une association de locataires (cf. ATF 138 I 1 consid. 2.3 p. 4), le fait que le Procureur ait eu par le passé des engagements proches de ceux défendus par les associations dénonciatrices et qu'il ait pu côtoyer des membres de celles-ci ne suffit pas pour imposer sa récusation.</w:t>
      </w:r>
    </w:p>
    <w:p>
      <w:r>
        <w:rPr>
          <w:b/>
        </w:rPr>
        <w:t>E. 3.3.2</w:t>
      </w:r>
    </w:p>
    <w:p>
      <w:r>
        <w:t>Le comportement du Procureur dans le cadre de la présente procédure ne prête pas davantage le flanc à la critique. On ne saurait faire grief au magistrat d'avoir omis de répondre à chacune des nombreuses questions soulevées progressivement par le recourant au sujet de ses liens avec les organisations dénonciatrices, ni d'avoir des souvenirs imprécis de mandats d'avocat accomplis il y a une dizaine d'années. Quant aux irrégularités de procédure que le recourant reproche au Procureur, aucune n'atteint un degré de gravité suffisant pour justifier une récusation. Selon la jurisprudence en effet,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ATF 116 Ia 135 consid. 3a p. 138; 114 Ia 153 consid. 3b/bb p. 158). En l'occurrence, comme l'a relevé la Cour de justice, les prétendues irrégularités invoquées par le recourant devaient faire l'objet d'un recours et ne constituaient pas des motifs de récusation.</w:t>
      </w:r>
    </w:p>
    <w:p>
      <w:r>
        <w:rPr>
          <w:b/>
        </w:rPr>
        <w:t>E. 3.3.3</w:t>
      </w:r>
    </w:p>
    <w:p>
      <w:r>
        <w:t>En définitive, que les éléments avancés par le recourant soient pris individuellement ou dans leur ensemble, ils ne sont pas de nature à faire naître un doute sur l'impartialité du procureur visé par la demande de récusation et ne dénotent aucune prévention à l'encontre du recourant. Il n'y a donc pas de motif de s'écarter de l'arrêt attaqué, de sorte que la demande de récusation doit être rejetée.</w:t>
      </w:r>
    </w:p>
    <w:p>
      <w:r>
        <w:rPr>
          <w:b/>
        </w:rPr>
        <w:t>E. 4</w:t>
      </w:r>
    </w:p>
    <w:p>
      <w:r>
        <w:t>Il s'ensuit que le recours doit être rejeté. Dès lors que le recourant est dans le besoin et que l'on peut admettre que ses conclusions n'étaient pas d'emblée vouées à l'échec, l'assistance judiciaire doit lui être accordée ( art. 64 al. 1 LTF ). Il y a lieu de désigner Me Florian Baier en qualité d'avocat d'office, ce mandataire ayant déjà été désigné comme avocat d'office pour la procédure cantonale. Ses honoraires sont fixés d'office et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