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1B_684/2021 vom 22. Dezember 2021</w:t>
      </w:r>
    </w:p>
    <w:p>
      <w:r>
        <w:t>Bundesgericht, 2021-12-22, DE</w:t>
      </w:r>
    </w:p>
    <w:p>
      <w:r>
        <w:rPr>
          <w:b/>
        </w:rPr>
        <w:t xml:space="preserve">Quelle: </w:t>
      </w:r>
      <w:r>
        <w:t>https://mcp.opencaselaw.ch/entscheid/bger_1B_684_2021</w:t>
      </w:r>
    </w:p>
    <w:p>
      <w:r>
        <w:t>FR: TF 1B_684/2021 du 22 décembre 2021</w:t>
      </w:r>
    </w:p>
    <w:p>
      <w:r>
        <w:t>IT: TF 1B_684/2021 del 22 dicembre 2021</w:t>
      </w:r>
    </w:p>
    <w:p>
      <w:pPr>
        <w:pStyle w:val="Heading2"/>
      </w:pPr>
      <w:r>
        <w:t>Erwägungen</w:t>
      </w:r>
    </w:p>
    <w:p>
      <w:r>
        <w:rPr>
          <w:b/>
        </w:rPr>
        <w:t>E. 1</w:t>
      </w:r>
    </w:p>
    <w:p>
      <w:r>
        <w:t>Am 16. Juni 2016 erstattete die Sozialversicherungsanstalt (SVA) des Kantons St. Gallen Strafanzeige gegen A.________ wegen Betrugs etc.; sie wirft ihm den unrechtmässigen Bezug von Sozialversicherungsleistungen in der Höhe von über Fr. 880'000.-- vor.</w:t>
      </w:r>
    </w:p>
    <w:p>
      <w:r>
        <w:t>Im gestützt auf diese Anzeige eröffneten Strafverfahren liess das Kantonale Untersuchungsamt am 9. August 2021 die SVA als Privatklägerin zu und gewährte ihr Akteneinsicht.</w:t>
      </w:r>
    </w:p>
    <w:p>
      <w:r>
        <w:t>A.________ erhob gegen diese Verfügung Beschwerde bei der Anklagekammer des Kantons St. Gallen mit den Anträgen, sie aufzuheben, die SVA vom Strafverfahren auszuschliessen und dem Untersuchungsrichter zu untersagen, ihr die Verfahrensakten zuzustellen.</w:t>
      </w:r>
    </w:p>
    <w:p>
      <w:r>
        <w:t>Mit Entscheid vom 10. November 2021 wies die Anklagekammer die Beschwerde ab, soweit sie darauf eintrat. Die Kosten von Fr. 1'000.-- auferlegte sie A.________.</w:t>
      </w:r>
    </w:p>
    <w:p>
      <w:r>
        <w:t>Mit Beschwerde vom 16. Dezember 2021 beantragt A.________, diesen Entscheid aufzuheben, die SVA vom Verfahren auszuschliessen und die Anklagekammer anzuweisen, die Kosten seines Rechtsvertreters "im Rahmen der notwendigen Verteidigung im Umfang zu begleichen und die Kosten auf die Gerichtskasse zu nehmen". Für das bundesgerichtliche Verfahren ersucht er um unentgeltliche Rechtspflege und Verbeiständung.</w:t>
      </w:r>
    </w:p>
    <w:p>
      <w:r>
        <w:t>Vernehmlassungen wurden keine eingeholt.</w:t>
      </w:r>
    </w:p>
    <w:p>
      <w:r>
        <w:rPr>
          <w:b/>
        </w:rPr>
        <w:t>E. 2</w:t>
      </w:r>
    </w:p>
    <w:p>
      <w:r>
        <w:t>Angefochten ist ein kantonal letztinstanzlicher Entscheid, mit dem die Anklagekammer eine Beschwerde gegen die Abweisung des Gesuchs, die SVA vom Verfahren auszuschliessen und ihr keine Akteneinsicht zu gewähren, abwies, soweit sie darauf eintrat; dagegen ist die Beschwerde in Strafsachen zulässig ( Art. 78 Abs. 1, Art. 80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t>Der Beschwerdeführer begründet unter Verletzung der gesetzlichen Begründungspflicht mit keinem Wort, inwiefern die Voraussetzungen von Art. 93 Abs. 1 lit. a BGG erfüllt sein sollen, und das ist auch nicht offensichtlich. Auf die Beschwerde ist im vereinfachten Verfahren nicht einzutreten. Die Gerichtskosten sind ausgangsgemäss dem Beschwerdeführer aufzuerlegen ( Art. 66 Abs. 1 BGG ). Er hat zwar ein Gesuch um unentgeltliche Rechtspflege und Verbeiständung gestellt, welches indessen abzuweisen ist, da die Beschwerde aussichtslos war ( Art. 64 Abs. 1 und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