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682/2021 vom 30. Juni 2022</w:t>
      </w:r>
    </w:p>
    <w:p>
      <w:r>
        <w:t>Bundesgericht, 2022-06-30, FR</w:t>
      </w:r>
    </w:p>
    <w:p>
      <w:r>
        <w:rPr>
          <w:b/>
        </w:rPr>
        <w:t xml:space="preserve">Quelle: </w:t>
      </w:r>
      <w:r>
        <w:t>https://mcp.opencaselaw.ch/entscheid/bger_1B_682_2021</w:t>
      </w:r>
    </w:p>
    <w:p>
      <w:r>
        <w:t>FR: TF 1B 682/2021 du 30 juin 2022</w:t>
      </w:r>
    </w:p>
    <w:p>
      <w:r>
        <w:t>IT: TF 1B 682/2021 del 30 giugno 2022</w:t>
      </w:r>
    </w:p>
    <w:p>
      <w:pPr>
        <w:pStyle w:val="Heading2"/>
      </w:pPr>
      <w:r>
        <w:t>Regeste</w:t>
      </w:r>
    </w:p>
    <w:p>
      <w:r>
        <w:t>Procédure pénale; demande de nouvelles auditions des parties plaignantes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146 IV 185 consid. 2 p. 188).</w:t>
      </w:r>
    </w:p>
    <w:p>
      <w:r>
        <w:rPr>
          <w:b/>
        </w:rPr>
        <w:t>E. 1.1</w:t>
      </w:r>
    </w:p>
    <w:p>
      <w:r>
        <w:t>Le recours - déposé en temps utile ( art. 100 al. 1 LTF ) - est dirigé contre une décision d'irrecevabilité prise en dernière instance cantonale ( art. 80 al. 1 LTF ) dans le cadre d'une procédure pénale. Le recours en matière pénale, au sens de l' art. 78 al. 1 LTF , est donc en principe ouvert.</w:t>
      </w:r>
    </w:p>
    <w:p>
      <w:r>
        <w:rPr>
          <w:b/>
        </w:rPr>
        <w:t>E. 1.2</w:t>
      </w:r>
    </w:p>
    <w:p>
      <w:r>
        <w:t>Les auteurs d'un recours déclaré irrecevable en dernière instance cantonale ont généralement qualité, au sens de l' art. 81 LTF , pour contester ce prononcé (arrêt 1B_197/2021 du 12 janvier 2022 consid. 1.2). Ne mettant pas un terme à la procédure pénale, la décision attaquée est de nature incidente et le recours au Tribunal fédéral n'est donc en principe recevable qu'en présence d'un préjudice irréparable au sens de l' art. 93 al. 1 let. a LTF . Lorsqu'un recours porte sur la question de l'existence même d'un recours cantonal ou de la recevabilité d'un tel recours, ce qui est le cas en l'espèce, le recours auprès du Tribunal fédéral est en principe recevable indépendamment de l'exigence d'un préjudice irréparable au sens de l' art. 93 al. 1 let. a LTF ( ATF 143 I 344 consid. 1.2 p. 346; arrêts 1B_440/2021 du 17 février 2022 consid. 1; 1B_550/2021 du 13 janvier 2022 consid. 1). Seule la question de la recevabilité du recours peut cependant être portée devant le Tribunal fédéral (arrêt 1B_568/2021 du 22 février 2022 consid. 1 et les arrêts cités). Il en découle que la conclusion tendant à la réforme de l'ordonnance du 13 avril 2021 du Ministère public est irrecevable. Tel est aussi le cas des griefs développés en lien avec le prétendu examen au fond effectué par la cour cantonale (cf. notamment ad ch. 58 ss p. 13 s. du recours). Celle-ci n'a au demeurant pas procédé à une telle appréciation. C'est en effet dans le cadre du défaut de motivation soulevé à l'encontre du Ministère public qu'elle a relevé les motifs retenus dans l'ordonnance attaquée pour ne pas convoquer les intimés à une nouvelle audience, soit le défaut de pertinence et de nouveauté des questions à poser, ainsi que l'obligation de déposer ne valant, selon le Ministère public, que pour les faits pertinents et pas encore suffisamment prouvés (cf. consid. 3.2 p. 12 de l'arrêt attaqué). L'autorité précédente a donc estimé, sans en apprécier le bien-fondé, que la question soulevée lors de l'audience du 4 mars 2021 avait été tranchée, ce qui excluait tout déni de justice ou violation du droit d'être entendu.</w:t>
      </w:r>
    </w:p>
    <w:p>
      <w:r>
        <w:rPr>
          <w:b/>
        </w:rPr>
        <w:t>E. 1.3</w:t>
      </w:r>
    </w:p>
    <w:p>
      <w:r>
        <w:t>Partant, dans les limites susmentionnées, il y a lieu d'entrer en matière.</w:t>
      </w:r>
    </w:p>
    <w:p>
      <w:r>
        <w:rPr>
          <w:b/>
        </w:rPr>
        <w:t>E. 2</w:t>
      </w:r>
    </w:p>
    <w:p>
      <w:r>
        <w:t>Les recourants se plaignent tout d'abord d'un déni de justice. Ils reprochent à cet égard à l'autorité précédente d'avoir considéré que l'objet du litige ne portait pas sur la problématique du droit de la partie plaignante de refuser de répondre aux questions de la défense; dès lors que tel serait le cas, la voie du recours cantonal immédiat serait ouverte, en particulier en application de l' art. 174 al. 2 CPP . Ce grief peut être écarté. En effet, les recourants omettent de prendre en considération que, lors de l'audience du 4 mars 2021, ils ont fait deux demandes, soit une première en lien avec le refus de répondre de l'intimé G.________, puis une seconde tendant à la fixation de nouvelles audiences en vue d'entendre les intimés. Certes, dans un premier temps, le Ministère public semble avoir adhéré à cette seconde requête, ce qui laissait alors un objet à la première demande. A la suite notamment des écritures des intimés G.________ et F.________, le Ministère public a informé les parties le 24 mars 2021 qu'il devrait trancher la question des nouvelles auditions des parties plaignantes. Dans son ordonnance du 13 avril 2021, il a ensuite formellement rejeté la "demande de nouvelles auditions des parties plaignantes formulée par les prévenus" (cf. le dispositif de l'ordonnance du 13 avril 2021), procédant en substance à une appréciation anticipée des preuves déjà à sa disposition (voir le consid. 1.2 ci-dessus pour la motivation retenue). Au regard de ces éléments, il apparaît que l'objet de la contestation a été clairement limité à la question - préalable - d'une éventuelle nouvelle audition des parties plaignantes. Dès lors que cette mesure d'instruction a été jugée en substance sans pertinence, la problématique - subsidiaire - du refus de répondre à des questions lors d'une telle audience était ainsi sans objet, ce qui exclut tout déni de justice ou violation du droit d'être entendu en lien avec cette problématique. La cour cantonale a donc, à juste titre, limité l'objet de la contestation, respectivement du litige porté devant elle (sur ces notions, ATF 142 I 155 consid. 4.4.2 p. 156; arrêts 2C_239/2022 du 21 mars 2022 consid. 5; 1B_78/2022 du 2 mars 2022 consid. 1.2), au rejet par le Ministère public de la demande tendant à convoquer de nouvelles auditions en vue d'entendre les intimés.</w:t>
      </w:r>
    </w:p>
    <w:p>
      <w:r>
        <w:rPr>
          <w:b/>
        </w:rPr>
        <w:t>E. 3</w:t>
      </w:r>
    </w:p>
    <w:p>
      <w:r>
        <w:t>Les recourants reprochent à l'autorité précédente d'avoir fait application de l' art. 394 let. b CPP . Ils soutiennent notamment qu'un recours cantonal immédiat serait ouvert vu la grave restriction induite par l'ordonnance du Ministère public laquelle les prive de leur droit d'être confrontés à une partie ayant tenu des déclarations à charge. Les recourants prétendent en outre que la décision précitée leur causerait un préjudice irréparable : ils "conserv[eraient] un intérêt à démontrer le manque de crédibilité de leurs accusateurs afin de ne pas être renvoyés en jugement, lors d'une audience publique à laquelle la presse et le public pourr[aient] assister, ce qui causera[it] une atteinte - juridiquement protégée - à leur honneur".</w:t>
      </w:r>
    </w:p>
    <w:p>
      <w:r>
        <w:rPr>
          <w:b/>
        </w:rPr>
        <w:t>E. 3.1</w:t>
      </w:r>
    </w:p>
    <w:p>
      <w:r>
        <w:t>A teneur de l' art. 393 al. 1 let. a CPP , le recours est ouvert contre les décisions et les actes de procédure de la police, du ministère public et des autorités pénales compétentes en matière de contraventions. Le recours est irrecevable lorsque le ministère public ou l'autorité pénale compétente en matière de contraventions rejette une réquisition de preuves qui peut être réitérée sans préjudice juridique devant le tribunal de première instance ( art. 394 let. b CPP ; ATF 143 IV 475 consid. 2.5 p. 479). En adoptant l' art. 394 let. b CPP ,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l' art. 5 al. 1 CPP )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 art. 394 let. b CPP ne se différenciait pas du préjudice irréparable visé à l' art. 93 al. 1 let. a LTF , lequel s'entend, en droit pénal, d'un dommage juridique à l'exclusion d'un dommage de pur fait tel l'allongement ou le renchérissement de la procédure (cf. ATF 144 IV 127 consid. 1.3.1 p. 130).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oeuvre d'une expertise en raison des possibles altérations ou modifications de son objet, pour autant qu'ils visent des faits non encore élucidés (arrêts 1B_265/2020 du 31 août 2020 consid. 3.1; 1B_193/2019 du 23 septembre 2019 consid. 2.1; 1B_151/2019 du 10 avril 2019 consid. 3). La loi exige en outre que les faits en question soient pertinents (cf. art. 139 al. 2 CPP ; arrêts 1B_278/2021 du 28 mai 2021 consid. 2; 1B_189/2012 du 17 août 2012 consid. 2.1 publié in SJ 2013 I 89; ANDREAS J. KELLER, in DONATSCH/LIEBER/SUMMERS/WOHLERS [édit.], SK-Kommentar zur Schweizerischen Strafprozessordnung [StPO], Art. 1-195 StPO, 3e éd. 2020, n° 3 ad art. 394 CPP ; B ERNARD STRÄULI, in Commentaire romand, Code de procédure pénale suisse, 2e éd. 2019, n° 13 ad art. 394 CPP ).</w:t>
      </w:r>
    </w:p>
    <w:p>
      <w:r>
        <w:rPr>
          <w:b/>
        </w:rPr>
        <w:t>E. 3.2</w:t>
      </w:r>
    </w:p>
    <w:p>
      <w:r>
        <w:t>La cour cantonale a considéré que l'ordonnance du Ministère public rejetait une réquisition de preuve - soit la requête tendant à l'audition des trois intimés afin de leur poser des questions qu'il estimait dénuées de pertinence - qui pourrait être réitérée sans préjudice irréparable devant le tribunal de première instance (cf. les art. 318 al. 2 3 ème phrase et 331 al. 2 et 3 CPP), puis en appel, voire devant le Tribunal fédéral; en particulier, les recourants pourraient dans ce cadre faire valoir leur droit, tiré de l' art. 6 par. 3 let . d CEDH, à être confrontés aux témoins à charge et/ou aux personnes appelées à donner des renseignements, soit les parties plaignantes. L'autorité précédente a également relevé qu'il n'apparaissait pas que les moyens de preuve risqueraient de disparaître : rien n'indiquait que les trois intimés, d'origine asiatique, seraient sur le point de retourner dans leur pays, puisqu'ils bénéficiaient d'une autorisation de séjour en Suisse durant la procédure; ils s'étaient de plus toujours présentés aux convocations des autorités pénales et le contenu de leurs observations allaient dans ce sens. Selon les Juges cantonaux, les recourants n'avaient ainsi pas démontré en quoi la décision du Ministère public leur causerait un préjudice juridique (cf. consid. 2.2 p. 9 s. de l'arrêt attaqué).</w:t>
      </w:r>
    </w:p>
    <w:p>
      <w:r>
        <w:rPr>
          <w:b/>
        </w:rPr>
        <w:t>E. 3.3</w:t>
      </w:r>
    </w:p>
    <w:p>
      <w:r>
        <w:t>Ce raisonnement ne prête pas le flanc à la critique. Les recourants ne contestent tout d'abord pas avoir requis de nouvelles auditions des intimés : une telle demande a en effet été formulée par l'avocat de D.A.________ lors de l'audience du 4 mars 2021. Les recourants ne prétendant ensuite pas que ce type de requête ne constituerait pas une réquisition de preuve (dans ce sens, voir STRÄULI, op. cit., n° 8 ad art. 394 CPP ), laquelle a été expressément rejetée par ordonnance du 13 avril 2021 du Ministère public. A ce stade, la cour cantonale ne viole donc pas le droit fédéral en faisant application de l' art. 394 let. b CPP . Les recourants n'apportent ensuite pas la démonstration du préjudice irréparable qu'ils subiraient en raison de cette décision. Le renvoi en jugement étant l'une des issues prévues par la loi à la suite d'une instruction (cf. art. 324 ss CPP ), les conséquences pouvant en découler - dont la tenue d'une audience publique (cf. art. 69 CPP ) - ne sauraient constituer en soi un tel dommage. Les recourants ne prétendent, à juste titre, pas qu'ils seront dans l'impossibilité de réitérer leur demande - respectivement au demeurant leurs questions - devant le juge du fond, lequel pourrait avoir une appréciation différente de leur pertinence. Un préjudice irréparable - notamment lié à l'absence de la personne dont l'audition est requise - semble d'autant moins crédible dans la configuration d'espèce que les intimés ont également la qualité de parties plaignantes; ceux-ci devraient donc en principe être cités à comparaître indépendamment d'une requête les visant formellement (a contrario par exemple s'agissant d'un témoin déjà entendu). Les recourants ne soutiennent d'ailleurs pas qu'il serait vraisemblable que les intimés ne se présenteraient pas devant le tribunal de première instance. On ne saurait donc considérer à ce stade de la procédure que leur droit à la confrontation serait violé; celui-ci ne saurait au demeurant permettre de contourner d'éventuelles mesures visant à protéger des victimes.</w:t>
      </w:r>
    </w:p>
    <w:p>
      <w:r>
        <w:rPr>
          <w:b/>
        </w:rPr>
        <w:t>E. 4</w:t>
      </w:r>
    </w:p>
    <w:p>
      <w:r>
        <w:t>Les recourants reprochent encore à l'autorité précédente d'avoir considéré que leur droit à la réplique - violé par le Ministère public - aurait été réparé au cours de la procédure cantonale de recours. Ils ne contestent cependant pas avoir reçu les déterminations litigieuses de la part de la cour cantonale et avoir obtenu un délai pour se déterminer à cet égard (cf. ad let. E.a p. 7 de l'arrêt attaqué). Faute de toute explication sur les arguments qu'ils auraient développés en lien avec cette écriture susceptibles d'avoir une quelconque influence sur l'ordonnance à la base du présent litige, respectivement sur la recevabilité de leur recours cantonal, le renvoi de la cause au Ministère public apparaît dans le cas d'espèce comme une vaine formalité ( ATF 143 IV 380 consid. 1.4.1 p. 386; arrêt 1B_436/2021 du 6 janvier 2022 consid. 3.2 in fine). Il ne saurait donc être reproché à la cour cantonale de ne pas y avoir procédé. Celle-ci n'a pas non plus ignoré les conséquences sur les frais et dépens qui peuvent découler de la constatation d'une violation du droit d'être entendu. Elle a cependant considéré que les frais pouvaient être mis à la charge des recourants, dès lors que la communication omise par le Ministère public ne concernait que des déterminations de parties et non pas une décision de l'autorité (cf. consid. 4 p. 12 s. de l'arrêt attaqué). Il appartenait en conséquence aux recourants, assistés par des mandataires professionnels, de développer une argumentation visant à remettre en cause cette appréciation, ce qu'ils n'ont pas fait. Partant, faute de motivation, ce grief est irrecevable (cf. art. 42 al. 2 LTF ).</w:t>
      </w:r>
    </w:p>
    <w:p>
      <w:r>
        <w:rPr>
          <w:b/>
        </w:rPr>
        <w:t>E. 5</w:t>
      </w:r>
    </w:p>
    <w:p>
      <w:r>
        <w:t>Il s'ensuit que le recours est rejeté dans la mesure où il est recevable. Les recourants, qui succombent, supportent solidairement les frais judiciaires ( art. 66 al. 1 LTF ). Les intimés, qui obtiennent gain de cause avec l'assistance d'un avocat, ont droit chacun à des dépens à la charge des recourants, lesquels les supportent de manière solidaire ( art. 68 al. 1 LTF ). La requête d'assistance judiciaire formée par l'intimée F.________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