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67/2022 vom 23. Mai 2022</w:t>
      </w:r>
    </w:p>
    <w:p>
      <w:r>
        <w:t>Bundesgericht, 2022-05-23, DE</w:t>
      </w:r>
    </w:p>
    <w:p>
      <w:r>
        <w:rPr>
          <w:b/>
        </w:rPr>
        <w:t xml:space="preserve">Quelle: </w:t>
      </w:r>
      <w:r>
        <w:t>https://mcp.opencaselaw.ch/entscheid/bger_1B_67_2022</w:t>
      </w:r>
    </w:p>
    <w:p>
      <w:r>
        <w:t>FR: TF 1B 67/2022 du 23 mai 2022</w:t>
      </w:r>
    </w:p>
    <w:p>
      <w:r>
        <w:t>IT: TF 1B 67/2022 del 23 maggio 2022</w:t>
      </w:r>
    </w:p>
    <w:p>
      <w:pPr>
        <w:pStyle w:val="Heading2"/>
      </w:pPr>
      <w:r>
        <w:t>Regeste</w:t>
      </w:r>
    </w:p>
    <w:p>
      <w:r>
        <w:t>Strafverfahren; Entsiegelung | Strafprozess</w:t>
      </w:r>
    </w:p>
    <w:p>
      <w:pPr>
        <w:pStyle w:val="Heading2"/>
      </w:pPr>
      <w:r>
        <w:t>Erwägungen</w:t>
      </w:r>
    </w:p>
    <w:p>
      <w:r>
        <w:rPr>
          <w:b/>
        </w:rPr>
        <w:t>E. 1</w:t>
      </w:r>
    </w:p>
    <w:p>
      <w:r>
        <w:t>Die Verfahren 1B_67/2022, 1B_68/2022, 1B_69/2022, 1B_97/2022 und 1B_99/2022 betreffen dasselbe Entsiegelungsverfahren und haben die gleichen Rechtsfragen zum Gegenstand. Die genannten Verfahren sind daher zu vereinigen und die Sache ist in einem einzigen Entscheid zu behandeln.</w:t>
      </w:r>
    </w:p>
    <w:p>
      <w:r>
        <w:rPr>
          <w:b/>
        </w:rPr>
        <w:t>E. 2</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 steht.</w:t>
      </w:r>
    </w:p>
    <w:p>
      <w:r>
        <w:rPr>
          <w:b/>
        </w:rPr>
        <w:t>E. 3</w:t>
      </w:r>
    </w:p>
    <w:p>
      <w:r>
        <w:t>Mit dem Rückzug des Entsiegelungsgesuchs und der Abschreibung des kantonalen Entsiegelungsverfahrens ist das Rechtsschutzinteresse der Beschwerdeführer dahingefallen und das Beschwerdeverfahren gegenstandslos geworden, zumal der angefochtene Entscheid die Kosten für das (abgeschriebene) kantonale Entsiegelungsverfahren dem Endentscheid vorbehalten hat (vgl. Art. 81 Abs. 1 lit. b BGG ). Fragen von grundsätzlicher Bedeutung, die sich jederzeit unter gleichen oder ähnlichen Umständen wieder stellen könnten, ohne dass im Einzelfall rechtzeitig eine höchstrichterliche Prüfung stattfinden könnte (vgl. BGE 140 IV 74 E. 1.3.3.), stellen sich vorliegend nicht. Demzufolge ist das Verfahren vom Instruktionsrichter als Einzelrichter ( Art. 32 Abs. 2 BGG ) als gegenstandslos abzuschreiben ( Art. 71 BGG i.V.m. Art. 72 BZP ).</w:t>
      </w:r>
    </w:p>
    <w:p>
      <w:r>
        <w:rPr>
          <w:b/>
        </w:rPr>
        <w:t>E. 4</w:t>
      </w:r>
    </w:p>
    <w:p>
      <w:r>
        <w:t>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1B_465/2020 vom 7. Dezember 2020 E. 2.1).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1B_465/2020 vom 7. Dezember 2020 E. 2.1; 1B_261/2015 vom 25. November 2015 E. 2.1; 1B_325/2012 vom 7. August 2012 E. 3.1).</w:t>
      </w:r>
    </w:p>
    <w:p>
      <w:r>
        <w:rPr>
          <w:b/>
        </w:rPr>
        <w:t>E. 4.1</w:t>
      </w:r>
    </w:p>
    <w:p>
      <w:r>
        <w:t>Nach der hiervor zitierten Rechtsprechung ist für die Regelung der Kosten- und Entschädigungsfolgen nur dann auf den mutmasslichen Ausgang des Verfahrens abzustellen, wenn sich dieser ohne Weiteres feststellen lässt. Dies ist vorliegend nicht der Fall: Inwiefern die Rügen der Beschwerdeführer zu einer Gutheissung der Beschwerde geführt hätten, bedürfte einer eingehenden bundesgerichtlichen Prüfung und Abwägung.</w:t>
      </w:r>
    </w:p>
    <w:p>
      <w:r>
        <w:rPr>
          <w:b/>
        </w:rPr>
        <w:t>E. 4.2</w:t>
      </w:r>
    </w:p>
    <w:p>
      <w:r>
        <w:t>Für die Bestimmung der Kostenfolgen ist demnach auf das Verursacherprinzip abzustellen. Vorliegend hatte die Staatsanwaltschaft das streitige Entsiegelungsgesuch gestellt und dieses, aufgrund der von ihr beabsichtigten Einstellung des zugrunde liegenden Strafverfahrens, sodann wieder zurückgezogen. Die Staatsanwaltschaft hat somit sowohl das gegenstandslos gewordene Verfahren veranlasst als auch die Gründe zu verantworten, die zur Gegenstandslosigkeit des Verfahrens geführt haben. Demnach sind ihr als Verursacherin die Verfahrenskosten zu überbinden (vgl. Urteil 1C_68/2021 vom 19. Oktober 2021 E. 6, zur analogen Situation beim Rückzug eines Baugesuchs). Die Staatsanwaltschaft handelte in ihrem amtlichen Wirkungskreis, weshalb für das bundesgerichtliche Verfahren keine Gerichtskosten zu erheben sind ( Art. 66 Abs. 4 BGG ). Indessen sind die anwaltlich vertretenen Beschwerdeführer A.________ (Verfahren 1B_67/2022) und C.________ Limited (Verfahren 1B_69/2022 und 1B_99/2022) vom Kanton Zürich angemessen zu entschädigen ( Art. 68 BGG ). Der nicht anwaltlich vertretenen Beschwerdeführerin B.________ GmbH (Verfahren 1B_68/2022 und 1B_97/2022) steht für das bundesgerichtliche Verfahren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