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1B_67/2020 vom 7. Februar 2020</w:t>
      </w:r>
    </w:p>
    <w:p>
      <w:r>
        <w:t>Bundesgericht, 2020-02-07, DE</w:t>
      </w:r>
    </w:p>
    <w:p>
      <w:r>
        <w:rPr>
          <w:b/>
        </w:rPr>
        <w:t xml:space="preserve">Quelle: </w:t>
      </w:r>
      <w:r>
        <w:t>https://mcp.opencaselaw.ch/entscheid/bger_1B_67_2020</w:t>
      </w:r>
    </w:p>
    <w:p>
      <w:r>
        <w:t>FR: TF 1B_67/2020 du 7 février 2020</w:t>
      </w:r>
    </w:p>
    <w:p>
      <w:r>
        <w:t>IT: TF 1B_67/2020 del 7 febbraio 2020</w:t>
      </w:r>
    </w:p>
    <w:p>
      <w:pPr>
        <w:pStyle w:val="Heading2"/>
      </w:pPr>
      <w:r>
        <w:t>Erwägungen</w:t>
      </w:r>
    </w:p>
    <w:p>
      <w:r>
        <w:rPr>
          <w:b/>
        </w:rPr>
        <w:t>E. 1</w:t>
      </w:r>
    </w:p>
    <w:p>
      <w:r>
        <w:t>A.________ erhob am 3. Januar 2020 Beschwerde gegen eine Einstellungsverfügung der Staatsanwaltschaft des Kantons Solothurn. Die Beschwerdekammer des Obergerichts des Kantons Solothurn wies mit Verfügung vom 29. Januar 2020 ein sinngemäss gestelltes Gesuch der Beschwerdeführerin um Gewährung der unentgeltlichen Rechtspflege ab und forderte sie auf, bis zum 28. Februar 2020 für allfällige Kosten und Entschädigungen Sicherheit in der Höhe von Fr. 1'500.-- zu leisten, ansonsten auf das Rechtsmittel nicht eingetreten werde.</w:t>
      </w:r>
    </w:p>
    <w:p>
      <w:r>
        <w:rPr>
          <w:b/>
        </w:rPr>
        <w:t>E. 2</w:t>
      </w:r>
    </w:p>
    <w:p>
      <w:r>
        <w:t>A.________ führt mit Eingabe vom 31. Januar 2020 Beschwerde in Strafsachen gegen die Verfügung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Eingabe der Beschwerdeführerin ist nur schwer verständlich. So macht sie geltend, dass sie nie ein Gesuch um unentgeltliche Rechtspflege gestellt hätte. Indessen ist nicht nachvollziehbar, was sie mit diesem Einwand erreichen will. Aus ihren Ausführungen ist denn auch nicht ersichtlich, inwiefern die Annahme eines sinngemäss gestellten Gesuchs um Gewährung der unentgeltlichen Rechtspflege Recht im Sinne von Art. 42 Abs. 2 BGG verletzen sollte. Gleich verhält es sich, soweit sie die Auferlegung einer Sicherheitsleistung beanstandet, da sie sich überhaupt nicht mit Art. 383 StPO , der gesetzlichen Grundlage für eine Sicherheitsleistung, auseinandersetzt. Ebenfalls unbegründet bzw. den gesetzlichen Begründungsanforderungen nicht entsprechend bleibt der Befangenheitsvorwurf gegen die Beschwerdekammer bzw. gegen Oberrichter Frey, der die angefochtene Verfügung unterschrieben hatte, da der Umstand, dass die Beschwerdekammer bzw. Oberrichter Frey bereits in früheren Verfahren gegen die Beschwerdeführerin entschieden hatte, keinen Ausstandsgrund bildet. Zusammenfassend ergibt sich aus der schwer verständlichen und nicht immer sachbezogenen Beschwerde nicht, inwiefern die Verfügung der Beschwerdekammer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