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67/2017 vom 24. Februar 2017</w:t>
      </w:r>
    </w:p>
    <w:p>
      <w:r>
        <w:t>Bundesgericht, 2017-02-24, DE</w:t>
      </w:r>
    </w:p>
    <w:p>
      <w:r>
        <w:rPr>
          <w:b/>
        </w:rPr>
        <w:t xml:space="preserve">Quelle: </w:t>
      </w:r>
      <w:r>
        <w:t>https://mcp.opencaselaw.ch/entscheid/bger_1B_67_2017</w:t>
      </w:r>
    </w:p>
    <w:p>
      <w:r>
        <w:t>FR: TF 1B 67/2017 du 24 février 2017</w:t>
      </w:r>
    </w:p>
    <w:p>
      <w:r>
        <w:t>IT: TF 1B 67/2017 del 24 febbraio 2017</w:t>
      </w:r>
    </w:p>
    <w:p>
      <w:pPr>
        <w:pStyle w:val="Heading2"/>
      </w:pPr>
      <w:r>
        <w:t>Regeste</w:t>
      </w:r>
    </w:p>
    <w:p>
      <w:r>
        <w:t>Strafverfahren: unentgeltliche Rechtspflege | Strafprozess</w:t>
      </w:r>
    </w:p>
    <w:p>
      <w:pPr>
        <w:pStyle w:val="Heading2"/>
      </w:pPr>
      <w:r>
        <w:t>Erwägungen</w:t>
      </w:r>
    </w:p>
    <w:p>
      <w:r>
        <w:rPr>
          <w:b/>
        </w:rPr>
        <w:t>E. 1</w:t>
      </w:r>
    </w:p>
    <w:p>
      <w:r>
        <w:t>A.________ erhob am 4. Dezember 2016 Beschwerde gegen eine Nichtanhandnahmeverfügung der Staatsanwaltschaft Graubünden und stellte dabei ein Gesuch um unentgeltliche Rechtspflege. Die II. Strafkammer des Kantonsgerichts von Graubünden wies dieses Gesuch mit Verfügung vom 9. Januar 2017 ab. Zur Begründung führte die Strafkammer zusammenfassend aus, dass gemäss Art. 136 Abs. 1 StPO der Privatklägerschaft die unentgeltliche Rechtspflege zur Durchsetzung ihrer Zivilansprüche gewährt werde, wenn sie nicht über die erforderlichen Mittel verfüge und die Zivilklage nicht aussichtslos erscheine. Vorliegend habe der Beschwerdeführer seine Zivilklage nicht substantiiert und es sei auch nicht ersichtlich, wie sie Aussicht auf Erfolg haben sollte. Ausserdem habe das Kantonsgericht die Beschwerde, für welche der Beschwerdeführer vorliegend die unentgeltliche Rechtspflege beantrage, als offensichtlich aussichtslos abgewiesen. Somit seien die Voraussetzungen zur Gewährung der unentgeltlichen Rechtpflege wegen Aussichtslosigkeit von vornherein nicht gegeben.</w:t>
      </w:r>
    </w:p>
    <w:p>
      <w:r>
        <w:rPr>
          <w:b/>
        </w:rPr>
        <w:t>E. 2</w:t>
      </w:r>
    </w:p>
    <w:p>
      <w:r>
        <w:t>A.________ führt mit Eingabe vom 23. Februar 2017 (Postaufgabe 20. Februar 2017) Beschwerde in Strafsachen gegen die Verfügung der II. Strafkammer des Kantonsgerichts von Graubünden vom 9. Januar 2017.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aufzuzeigen, dass die Abweisung des Gesuchs um Gewährung der unentgeltlichen Rechtspflege Recht im Sinne von Art. 42 Abs. 2 BGG verletze. Aus seinen Ausführungen ergibt sich nicht ansatzweise, inwiefern die Begründung der II. Strafkammer des Kantonsgerichts bzw. deren Verfügung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