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674/2012 vom 22. Februar 2013</w:t>
      </w:r>
    </w:p>
    <w:p>
      <w:r>
        <w:t>Bundesgericht, 2013-02-22, FR</w:t>
      </w:r>
    </w:p>
    <w:p>
      <w:r>
        <w:rPr>
          <w:b/>
        </w:rPr>
        <w:t xml:space="preserve">Quelle: </w:t>
      </w:r>
      <w:r>
        <w:t>https://mcp.opencaselaw.ch/entscheid/bger_1B_674_2012</w:t>
      </w:r>
    </w:p>
    <w:p>
      <w:r>
        <w:t>FR: TF 1B 674/2012 du 22 février 2013</w:t>
      </w:r>
    </w:p>
    <w:p>
      <w:r>
        <w:t>IT: TF 1B 674/2012 del 22 febbraio 2013</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L'arrêt attaqué est rendu en dernière instance cantonale, au sens de l' art. 80 LTF . Le recours a été déposé dans le délai de trente jours prescrit à l' art. 100 al. 1 LTF et la conclusion tendant à l'admission de la demande de récusation est recevable au regard de l' art. 107 LTF .</w:t>
      </w:r>
    </w:p>
    <w:p>
      <w:r>
        <w:rPr>
          <w:b/>
        </w:rPr>
        <w:t>E. 2</w:t>
      </w:r>
    </w:p>
    <w:p>
      <w:r>
        <w:t>Le recourant voit un motif de récusation du Procureur Yves Nicolet dans le refus réitéré de ce magistrat de procéder aux mesures d'instruction propres à établir que la plainte pénale serait tardive. Un tel refus, qui s'écarterait d'une décision judiciaire, consacrerait une violation du devoir du ministère public d'instruire la cause tant à charge qu'à décharge et démontrerait le parti pris de ce magistrat en faveur du plaignant.</w:t>
      </w:r>
    </w:p>
    <w:p>
      <w:r>
        <w:rPr>
          <w:b/>
        </w:rPr>
        <w:t>E. 2.1</w:t>
      </w:r>
    </w:p>
    <w:p>
      <w:r>
        <w:t>On peut se demander si la requête de récusation, déposée le 29 août 2012, n'est pas tardive étant donné que le Procureur a rappelé, dans un courrier notifié au prévenu le 27 mars 2012 et valant décision, qu'il n'entendait pas donner suite à la requête de réquisition de preuves du prévenu parce qu'il la tenait pour non pertinente, le délai pour déposer plainte ne commençant pas à courir tant que les propos incriminés restaient en ligne. En effet, conformément à l' art. 58 al. 1 CPP , la demande de récusation doit être présentée sans délai, soit dans les jours qui suivent la connaissance du motif de récusation (arrêt 1B_203/2011 du 18 mai 2011 consid. 2.1), à la direction de la procédure, sous peine de déchéance ( ATF 138 I 1 consid. 2.2 p. 4). Cette question peut demeurer indécise vu l'issue du recours.</w:t>
      </w:r>
    </w:p>
    <w:p>
      <w:r>
        <w:rPr>
          <w:b/>
        </w:rPr>
        <w:t>E. 2.2</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 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 De jurisprudence constante, des décisions ou des actes de procédure viciés, voire arbitraires, ne fondent pas en soi une apparence objective de prévention. En effet, de par son activité, le juge, respectivement le Procureur,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 ATF 138 IV 142 consid. 2.3 p. 146 et les arrêts cités).</w:t>
      </w:r>
    </w:p>
    <w:p>
      <w:r>
        <w:rPr>
          <w:b/>
        </w:rPr>
        <w:t>E. 2.3</w:t>
      </w:r>
    </w:p>
    <w:p>
      <w:r>
        <w:t>Le fait que le Procureur ne partage pas la position du recourant à propos de la tardiveté de la plainte n'est objectivement pas une raison suffisante pour retenir que ce magistrat serait prévenu à son égard ou qu'il le considérerait comme coupable des infractions qui lui sont reprochées, s'agissant d'une question juridique dont le recourant reconnaît qu'elle est controversée. Ce dernier soutient il est vrai qu'en dépit de l'opinion qu'il concevait sur cette question de droit, le Procureur aurait néanmoins dû donner suite aux mesures d'instruction qu'il avait requises pour étayer la tardiveté de la plainte dans le cadre de sa mission d'instruire à charge et à décharge pour le mettre en position de faire valoir, le cas échéant, son point de vue devant l'autorité de jugement. Cette question n'a pas lieu d'être tranchée. Même si l'on voulait voir dans le refus d'instruire une violation par le Procureur des devoirs de sa charge, celle-ci ne constituerait pas, dans les circonstances du cas, une erreur à ce point grave qu'elle dénoterait une prévention et justifierait la récusation de ce magistrat. Le recourant aurait d'ailleurs pu attaquer la décision du Procureur de ne pas donner suite à ses offres de preuves s'il estimait qu'elle était de nature à l'exposer à un préjudice irréparable en raison du risque que l'intimé ne détruise les pièces et autres documents propres à établir la date à laquelle il a eu connaissance du site internet litigieux et de son contenu (cf. art. 394 let. b CPP ; arrêt 1B_189/2012 du 17 août 2012 consid. 2.1). Dans l'hypothèse où il devait être mis en accusation au terme de l'instruction, il pourra exciper de la tardiveté de la plainte et réitérer les réquisitions de preuves propres à établir ce fait devant l'instance de jugement. Il est donc prématuré de voir dans le refus de ce magistrat de donner suite aux réquisitions de preuves du recourant une faute particulièrement grave qui justifierait sa récusation.</w:t>
      </w:r>
    </w:p>
    <w:p>
      <w:r>
        <w:rPr>
          <w:b/>
        </w:rPr>
        <w:t>E. 3</w:t>
      </w:r>
    </w:p>
    <w:p>
      <w:r>
        <w:t>Le recours doit par conséquent être rejeté. Les conditions de l' art. 64 al. 1 LTF étant réunies, il convient de faire droit à la demande d'assistance judiciaire présentée par le recourant. Me Alain Dubuis est désigné comme défenseur d'office, rétribué par la caisse du Tribunal fédéral. Il n'est pas perçu de frais judiciaires. L'intimé, qui a agi seul et qui n'établit pas avoir supporté des dépenses particulières en lien avec la réponse déposée devant l'instance fédérale (cf. ATF 129 II 2 consid. 5 p. 304; 125 II 518 consid. 5b p. 519), n'a pas droit à des dépens. Il n'en sollicite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