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1B_66/2016 vom 23. Februar 2016</w:t>
      </w:r>
    </w:p>
    <w:p>
      <w:r>
        <w:t>Bundesgericht, 2016-02-23, DE</w:t>
      </w:r>
    </w:p>
    <w:p>
      <w:r>
        <w:rPr>
          <w:b/>
        </w:rPr>
        <w:t xml:space="preserve">Quelle: </w:t>
      </w:r>
      <w:r>
        <w:t>https://mcp.opencaselaw.ch/entscheid/bger_1B_66_2016</w:t>
      </w:r>
    </w:p>
    <w:p>
      <w:r>
        <w:t>FR: TF 1B_66/2016 du 23 février 2016</w:t>
      </w:r>
    </w:p>
    <w:p>
      <w:r>
        <w:t>IT: TF 1B_66/2016 del 23 febbraio 2016</w:t>
      </w:r>
    </w:p>
    <w:p>
      <w:pPr>
        <w:pStyle w:val="Heading2"/>
      </w:pPr>
      <w:r>
        <w:t>Erwägungen</w:t>
      </w:r>
    </w:p>
    <w:p>
      <w:r>
        <w:rPr>
          <w:b/>
        </w:rPr>
        <w:t>E. 1</w:t>
      </w:r>
    </w:p>
    <w:p>
      <w:r>
        <w:t>Das Obergericht des Kantons Zürich verurteilte A.________ am 13. Januar 2014 zweitinstanzlich wegen mehrfacher qualifizierter Freiheitsberaubung und mehrfachen Entziehens von Minderjährigen zu einer Freiheitsstrafe von sieben Jahren. Eine vom Verurteilten dagegen erhobene Beschwerde hiess das Bundesgericht mit Urteil vom 2. Dezember 2014 teilweise gut. Es hob das obergerichtliche Strafurteil auf und wies die Strafsache zur neuen Entscheidung zurück (Verfahren 6B_123/2014). Die I. Strafkammer des Obergerichts des Kantons Zürich verurteilte A.________ mit Urteil vom 21. Oktober 2015 wegen mehrfacher qualifizierter Entführung sowie mehrfachen Entziehens von Minderjährigen zu sieben Jahren Freiheitsstrafe.</w:t>
      </w:r>
    </w:p>
    <w:p>
      <w:r>
        <w:rPr>
          <w:b/>
        </w:rPr>
        <w:t>E. 2</w:t>
      </w:r>
    </w:p>
    <w:p>
      <w:r>
        <w:t>A.________ ersuchte mit Eingabe vom 28. November 2015 sinngemäss um Bewilligung des vorzeitigen Strafantritts. Der Präsident der I. Strafkammer des Obergerichts des Kantons Zürich wies mit Verfügung vom 26. Januar 2015 das Gesuch ab und bewilligte dem Beschuldigten wegen weiterhin bestehender Kollusionsgefahr den vorzeitigen Strafantritt nicht.</w:t>
      </w:r>
    </w:p>
    <w:p>
      <w:r>
        <w:rPr>
          <w:b/>
        </w:rPr>
        <w:t>E. 3</w:t>
      </w:r>
    </w:p>
    <w:p>
      <w:r>
        <w:t>A.________ führt mit Eingabe vom 20. Februar 2016 (Postaufgabe 22. Februar 2016) Beschwerde in Strafsachen gegen die Verfügung des Präsidenten der I. Strafkammer des Obergerichts des Kantons Zürich vom 26. Januar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Präsidenten der I. Strafkammer, die zur Abweisung des Gesuchs um vorzeitigen Strafantritt führte, nicht auseinander. Aus seinen Ausführungen ergibt sich nicht, inwiefern die Begründung des Präsidenten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