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1B_66/2013 vom 23. Mai 2013</w:t>
      </w:r>
    </w:p>
    <w:p>
      <w:r>
        <w:t>Bundesgericht, 2013-05-23, DE</w:t>
      </w:r>
    </w:p>
    <w:p>
      <w:r>
        <w:rPr>
          <w:b/>
        </w:rPr>
        <w:t xml:space="preserve">Quelle: </w:t>
      </w:r>
      <w:r>
        <w:t>https://mcp.opencaselaw.ch/entscheid/bger_1B_66_2013</w:t>
      </w:r>
    </w:p>
    <w:p>
      <w:r>
        <w:t>FR: TF 1B_66/2013 du 23 mai 2013</w:t>
      </w:r>
    </w:p>
    <w:p>
      <w:r>
        <w:t>IT: TF 1B_66/2013 del 23 maggio 2013</w:t>
      </w:r>
    </w:p>
    <w:p>
      <w:pPr>
        <w:pStyle w:val="Heading2"/>
      </w:pPr>
      <w:r>
        <w:t>Erwägungen</w:t>
      </w:r>
    </w:p>
    <w:p>
      <w:r>
        <w:rPr>
          <w:b/>
        </w:rPr>
        <w:t>E. 1</w:t>
      </w:r>
    </w:p>
    <w:p>
      <w:r>
        <w:t>Der angefochtene Entscheid schliesst das Strafverfahren gegen den Beschwerdeführer nicht ab, er ermöglicht vielmehr dessen Weiterführung. Es handelt sich um einen selbstständig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grundsätzlich einzutreten ist. Gegenstand des Verfahrens ist allerdings einzig, ob der Beschwerdegegner befangen erscheint oder nicht. Auf die Kritik des Beschwerdeführers an der KESB ist dementsprechend nicht einzutreten. Das Gleiche gilt, soweit der Beschwerdeführer beantragt, unabhängig vom vorliegenden Verfahren sämtliche je vom Obergericht zu seinen Lasten getroffenen Kostenentscheide aufzuheben.</w:t>
      </w:r>
    </w:p>
    <w:p>
      <w:r>
        <w:rPr>
          <w:b/>
        </w:rPr>
        <w:t>E. 2</w:t>
      </w:r>
    </w:p>
    <w:p>
      <w:r>
        <w:t>Der Beschwerdeführer wirft dem Obergericht vor, seine Replik vom 28. Dezember 2012 ignoriert und dadurch sein rechtliches Gehör verletzt zu haben.</w:t>
      </w:r>
    </w:p>
    <w:p>
      <w:r>
        <w:t>Die Rüge ist unbegründet, das Obergericht hat die Eingabe zur Kenntnis genommen (angefochtener Entscheid E. 1).</w:t>
      </w:r>
    </w:p>
    <w:p>
      <w:r>
        <w:rPr>
          <w:b/>
        </w:rPr>
        <w:t>E. 3</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Gericht unterlaufen, können nach der Rechtsprechung den Anschein der Befangenheit allerdings nur begründen, wenn sie wiederholt begangen wurden oder so schwer wiegen, dass sie Amtspflichtverletzungen darstellen ( BGE 116 Ia 14 E. 5; 135 E. 3a; ZBl 106/2005 S. 327 E. 4.1; Urteil 5A_374/2012 vom 16. August 2012 E. 2.1).</w:t>
      </w:r>
    </w:p>
    <w:p>
      <w:r>
        <w:rPr>
          <w:b/>
        </w:rPr>
        <w:t>E. 4</w:t>
      </w:r>
    </w:p>
    <w:p>
      <w:r>
        <w:t>Nach Art. 352 Abs. 1 StPO kann der Staatsanwalt u.a. dann einen Strafbefehl erlassen, wenn die beschuldigte Person im Vorverfahren den Sachverhalt eingestanden hat oder dieser anderweitig ausreichend geklärt ist und er eine Geldstrafe von höchstens 180 Tagessätzen für ausreichend hält.</w:t>
      </w:r>
    </w:p>
    <w:p>
      <w:r>
        <w:rPr>
          <w:b/>
        </w:rPr>
        <w:t>E. 4.1</w:t>
      </w:r>
    </w:p>
    <w:p>
      <w:r>
        <w:t>Der Beschwerdeführer macht geltend, die Voraussetzungen für den Erlass eines Strafbefehls seien nicht erfüllt gewesen, da er den diesem zu Grunde liegenden Sachverhalt nie eingestanden habe - die Vorwürfe seien vielmehr unbegründet - und dieser auch nicht anderweitig erstellt sei. Der Staatsanwalt habe ihn nie befragt und ihm so das rechtliche Gehör verweigert. Als Beschuldigtem hätte ihm zudem von Rechts wegen ein Verteidiger bestellt werden müssen. Aus diesem aus seiner Sicht unzulässigen Vorgehen leitet der Beschwerdeführer ab, der Beschwerdegegner sei ihm gegenüber befangen.</w:t>
      </w:r>
    </w:p>
    <w:p>
      <w:r>
        <w:rPr>
          <w:b/>
        </w:rPr>
        <w:t>E. 4.2</w:t>
      </w:r>
    </w:p>
    <w:p>
      <w:r>
        <w:t>Der Strafbefehl ist kein eigentliches Urteil, es handelt sich dabei vielmehr um ein Angebot der Staatsanwaltschaft an den Beschuldigten zur summarischen Erledigung des Verfahrens (Niklaus Schmid, Praxiskommentar zur StPO, Zürich 2009, Vorbemerkungen zu Art. 352-357, N. 1 f.; Franz Riklin in: Basler Kommentar zur StPO, Basel 2011, N. 1 f. zu Art. 352). Der Beschuldigte kann das Angebot auf einfache Weise ausschlagen, indem er Einsprache erhebt, die er nicht einmal zu begründen braucht ( Art. 354 Abs. 1 und 2 StPO ). Diesem für den Beschuldigten unverbindlichen Charakter des Strafbefehls entspricht, dass dem Staatsanwalt ein weites Ermessen zusteht, ob und wann er einen solchen erlassen will. Er ist insbesondere nicht verpflichtet, den Beschuldigten vorher anzuhören oder auch nur eine Untersuchung durchzuführen (vgl. Art. 309 Abs. 4 StPO ).</w:t>
      </w:r>
    </w:p>
    <w:p>
      <w:r>
        <w:rPr>
          <w:b/>
        </w:rPr>
        <w:t>E. 4.3</w:t>
      </w:r>
    </w:p>
    <w:p>
      <w:r>
        <w:t>Damit ergibt sich, dass dem Beschwerdegegner beim Erlass des Strafbefehls jedenfalls keine groben Verfahrensfehler unterlaufen sind. Nach dem Gesagten war er nicht verpflichtet, den Beschuldigten anzuhören, und es lag in seinem pflichtgemässen Ermessen zu beurteilen, ob der Sachverhalt anderweitig ausreichend geklärt war. Ob die Verurteilung des Beschwerdeführers rechtens ist, wird im Einspracheverfahren zu klären sein. In diesem wird er seine Parteirechte voll ausüben und auch die Bestellung eines amtlichen Verteidigers beantragen können. Die vom Beschwerdeführer gegen den Beschwerdegegner vorgebrachten Einwände sind damit nicht geeignet, diesen objektiv als befangen erscheinen zu lassen, die Rüge ist unbegründet.</w:t>
      </w:r>
    </w:p>
    <w:p>
      <w:r>
        <w:rPr>
          <w:b/>
        </w:rPr>
        <w:t>E. 5</w:t>
      </w:r>
    </w:p>
    <w:p>
      <w:r>
        <w:t>Die Beschwerde ist abzuweisen, soweit darauf einzutreten ist. Bei diesem Ausgang des Verfahrens trägt der Beschwerdeführer die Kosten ( Art. 66 Abs. 1 BGG ). Er hat zwar ein Gesuch um unentgeltliche Rechtspflege gestellt, welches indessen abzuweisen ist, da die Beschwerde aussichtslos war ( Art. 64 Abs. 1 BGG ). Den bescheidenen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