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1B_669/2011 vom 9. Februar 2012</w:t>
      </w:r>
    </w:p>
    <w:p>
      <w:r>
        <w:t>Bundesgericht, 2012-02-09, FR</w:t>
      </w:r>
    </w:p>
    <w:p>
      <w:r>
        <w:rPr>
          <w:b/>
        </w:rPr>
        <w:t xml:space="preserve">Quelle: </w:t>
      </w:r>
      <w:r>
        <w:t>https://mcp.opencaselaw.ch/entscheid/bger_1B_669_2011</w:t>
      </w:r>
    </w:p>
    <w:p>
      <w:r>
        <w:t>FR: TF 1B_669/2011 du 9 février 2012</w:t>
      </w:r>
    </w:p>
    <w:p>
      <w:r>
        <w:t>IT: TF 1B_669/2011 del 9 febbraio 2012</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w:t>
      </w:r>
    </w:p>
    <w:p>
      <w:r>
        <w:rPr>
          <w:b/>
        </w:rPr>
        <w:t>E. 1.2</w:t>
      </w:r>
    </w:p>
    <w:p>
      <w:r>
        <w:t>La société recourante, titulaire du compte séquestré, a qualité pour agir au sens de l' art. 81 al. 1 LTF .</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le séquestre est fondé sur l' art. 263 CPP , disposition selon laquelle les objets et les valeurs patrimoniales appartenant au prévenu ou à des tiers peuvent être séquestrés notamment lorsqu'il est probable qu'ils devront être confisqués (let. d).</w:t>
      </w:r>
    </w:p>
    <w:p>
      <w:r>
        <w:t>Une telle mesure est fondée sur la vraisemblance; elle porte sur des objets ou valeurs dont on peut admettre, prima facie, qu'ils pourront être confisqués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qu'il résolve des questions juridiques complexes ou qu'il attende d'être renseigné de manière exacte et complète sur les faits avant d'agir ( ATF 116 Ib 96 consid. 3a p. 99). Le séquestre pénal se justifie aussi longtemps que subsiste une probabilité de confiscation (SJ 1994 p. 90 et 102).</w:t>
      </w:r>
    </w:p>
    <w:p>
      <w:r>
        <w:rPr>
          <w:b/>
        </w:rPr>
        <w:t>E. 2.1</w:t>
      </w:r>
    </w:p>
    <w:p>
      <w:r>
        <w:t>Invoquant l' art. 97 LTF , la recourante énonce une série d'allégués (concernant l'identité de l'ayant droit économique du compte et la possibilité que des fonds appartenant à D.________ y aient été versés), dont certains ont d'ailleurs été retenus dans l'arrêt attaqué. Elle ne précise pas s'il s'agit de faits nouveaux ou si ceux-ci ont été ignorés par la Cour des plaintes, ni, pour chacun d'entre eux, en quoi ils seraient déterminants pour l'issue de la cause. La recourante entend en réalité faire valoir sa propre version des faits, sans satisfaire aux exigences d'allégation qui découlent de l' art. 97 LTF . Telle qu'elle est présentée dans la partie en fait du recours, cette argumentation est irrecevable.</w:t>
      </w:r>
    </w:p>
    <w:p>
      <w:r>
        <w:rPr>
          <w:b/>
        </w:rPr>
        <w:t>E. 2.2</w:t>
      </w:r>
    </w:p>
    <w:p>
      <w:r>
        <w:t>La recourante se plaint ensuite d'arbitraire. Elle estime qu'à un stade avancé de la procédure d'instruction, la preuve de la provenance criminelle des fonds saisis devrait pouvoir être rapportée. Or, jusqu'à ce jour, il n'aurait pas été démontré que les fonds versés sur le compte bloqué proviendraient de D.________. En se contentant de suppositions à ce sujet et en exigeant de la recourante la preuve du contraire, le TPF aurait violé la présomption d'innocence. Il y aurait par ailleurs arbitraire dans l'appréciation des preuves car il serait démontré que les fonds de D.________ ne sont pas arrivés sur le compte de A.________ Ltd auprès d'une banque australienne, et que les achats d'or n'ont pas été effectués au moyen de ces fonds. En définitive, la thèse de la recourante serait au moins aussi vraisemblable que celle du MPC.</w:t>
      </w:r>
    </w:p>
    <w:p>
      <w:r>
        <w:rPr>
          <w:b/>
        </w:rPr>
        <w:t>E. 2.3</w:t>
      </w:r>
    </w:p>
    <w:p>
      <w:r>
        <w:t>La recourante méconnaît que selon les principes rappelés ci-dessus, le séquestre doit être maintenu, quel que soit le stade de la procédure pénale, tant qu'il subsiste une possibilité de confiscation. Sur ce point, la présomption d'innocence n'est d'aucune aide à la recourante puisqu'il ne s'agit pas de s'interroger définitivement sur sa culpabilité, mais seulement sur une vraisemblance quand à la provenance délictueuse des fonds saisis. Or, en dépit des arguments à décharge présentés par la recourante, une telle vraisemblance subsiste. Comme le relève le TPF, les activités illicites reprochées à D.________ résultent en particulier d'une plainte adressée par la SEC aux autorités américaines, faisant état de manipulations de marchés au détriment de hedge funds. Le MPC estime avoir pu établir, par l'examen des relevés bancaires, qu'une grande partie des fonds aurait été transférée sur des comptes contrôlés par B.________, en particulier celui de A.________ Ltd auprès d'une banque australienne.</w:t>
      </w:r>
    </w:p>
    <w:p>
      <w:r>
        <w:t>Dans la mesure où B.________ est soupçonné de blanchiment d'argent par le biais des comptes qu'il contrôlait et dont il ne mentionnait pas les véritables ayants droit, il est légitime que l'autorité d'instruction porte ses soupçons sur le compte de la recourante, dont l'identité de l'ayant droit paraissait au demeurant suspecte. Ces soupçons sont renforcés par le fait que le produit d'une vente d'or - acquis par des fonds de A.________ Ltd - aurait également été versé sur le compte de la recourante. A ce stade, la recourante n'est pas parvenue à démontrer que tous les fonds ayant permis la transaction d'or seraient étrangers aux revenus illicites de D.________. Comme l'a relevé la Cour des plaintes, seule la suite de l'instruction permettra de confirmer ou d'infirmer les soupçons de l'autorité d'instruction, non seulement quant à l'existence d'un crime préalable mais aussi s'agissant de l'origine des fonds séquestrés.</w:t>
      </w:r>
    </w:p>
    <w:p>
      <w:r>
        <w:rPr>
          <w:b/>
        </w:rPr>
        <w:t>E. 3</w:t>
      </w:r>
    </w:p>
    <w:p>
      <w:r>
        <w:t>Sur le vu de ce qui précède, le recours doit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