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668/2021 vom 4. Januar 2022</w:t>
      </w:r>
    </w:p>
    <w:p>
      <w:r>
        <w:t>Bundesgericht, 2022-01-04, FR</w:t>
      </w:r>
    </w:p>
    <w:p>
      <w:r>
        <w:rPr>
          <w:b/>
        </w:rPr>
        <w:t xml:space="preserve">Quelle: </w:t>
      </w:r>
      <w:r>
        <w:t>https://mcp.opencaselaw.ch/entscheid/bger_1B_668_2021</w:t>
      </w:r>
    </w:p>
    <w:p>
      <w:r>
        <w:t>FR: TF 1B 668/2021 du 4 janvier 2022</w:t>
      </w:r>
    </w:p>
    <w:p>
      <w:r>
        <w:t>IT: TF 1B 668/2021 del 4 gennaio 2022</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a qualité pour recourir.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les besoins de l'instruction, un risque de fuite ou un danger de collusion ou de réitération (cf. art. 221 al. 1 let. a, b et c CPP). Préalablement à ces conditions, il doit exister des charges suffisantes, soit de sérieux soupçons de culpabilité, à l'égard de l'intéressé ( art. 221 al. 1 CPP ; art. 5 par. 1 let . c CEDH).</w:t>
      </w:r>
    </w:p>
    <w:p>
      <w:r>
        <w:rPr>
          <w:b/>
        </w:rPr>
        <w:t>E. 3</w:t>
      </w:r>
    </w:p>
    <w:p>
      <w:r>
        <w:t>Le recourant conteste l'existence de charges suffisantes à son encontre.</w:t>
      </w:r>
    </w:p>
    <w:p>
      <w:r>
        <w:rPr>
          <w:b/>
        </w:rPr>
        <w:t>E. 3.1</w:t>
      </w:r>
    </w:p>
    <w:p>
      <w:r>
        <w:t>Selon l' art. 221 al. 1 CPP , il doit exister des charges suffisantes, soit de sérieux soupçons de culpabilité, à l'égard de l'intéressé,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w:t>
      </w:r>
    </w:p>
    <w:p>
      <w:r>
        <w:rPr>
          <w:b/>
        </w:rPr>
        <w:t>E. 3.2</w:t>
      </w:r>
    </w:p>
    <w:p>
      <w:r>
        <w:t>Le recourant soutient qu'il n'a pas volontairement heurté la victime. Il expose qu'il avait décidé de se rendre en voiture chez son médecin pour prendre rendez-vous, qu'il avait ensuite stationné dans une contre-allée à proximité du cabinet de son médecin afin de l'appeler mais y avait finalement renoncé puisqu'il était l'heure de la pause. Il a ajouté qu'en voulant repartir, il avait appuyé de manière soudaine et involontaire sur l'accélérateur, le tapis de sol s'étant coincé entre les pédales du véhicule, et qu'il avait ainsi heurté involontairement la victime. Le recourant soutient entre autres que ses déclarations ne sont pas contradictoires et que celles des témoins ne sont pas pertinentes dès lors qu'ils ne peuvent avoir aucune idée de la raison pour laquelle son véhicule s'était subitement mis en mouvement. Le prévenu ajoute que plusieurs témoins auraient pensé à quelque chose d'anormal en raison de la réaction de la victime qui aurait, d'après eux, immédiatement parlé de tentative de meurtre. Compte tenu des arguments avancés par le recourant, il sied de lui rappeler qu'il n'appartient pas au juge de la détention d'examiner en détail l'ensemble des considérations de fait, pas plus que de procéder à une appréciation complète des éléments à charge et à décharge; il lui incombe uniquement de vérifier, sous l'angle de la vraisemblance, que le maintien en détention repose sur des indices de culpabilité suffisants (cf. ATF 143 IV 330 consid. 2.1; 143 IV 316 consid. 3.1). Or, tel est le cas en l'espèce. L'instance précédente pouvait en effet à juste titre considérer qu'il existait, à ce stade initial de l'enquête, un faisceau d'indices suffisant pour justifier le placement en détention provisoire du recourant. Quoi qu'en pense ce dernier, constituent de tels indices les témoignages recueillis sur place par la police selon lesquels le recourant, qui avait stationné sa voiture dans une contre-allée, l'avant en direction de la route, aurait démarré en trombe, sans motif apparent, pour aller délibérément heurter la victime (cf. procès-verbal des opérations, mention du 21.10.2021). Le recourant a par ailleurs admis être en conflit avec la victime (dont l'Etude d'avocat est située à proximité du lieu des faits considérés) contre laquelle il a déclaré avoir déposé plainte, précisant même avoir porté l'affaire devant la Cour européenne des droits de l'homme (cf. procès-verbal d'audition par la police du 21 octobre 2021, D. 12). Cet élément peut également être pris en considération même si le détail de la relation conflictuelle entre la victime et le prévenu n'a pas encore été clarifié. Quant aux explications données par le recourant sur les faits qui lui sont reprochés, elles apparaissent en l'état confuses et contradictoires. En effet, selon les constatations de l'instance précédente, il ressort du procès-verbal des opérations que, dans un tout premier temps, le recourant aurait indiqué à la police qu'il avait perdu la maîtrise de son véhicule alors qu'il téléphonait; cependant, l'examen de son téléphone portable ne fait état d'aucun appel (cf. procès-verbal des opérations, mention du 21.10.2021). Ensuite, lors de son audition par la police, le recourant a d'abord expliqué avoir stationné son véhicule dans la contre-allée afin de se rendre à pied chez son médecin, puis y avoir renoncé après avoir constaté qu'il se trouvait sur une place de stationnement privée et qu'il était l'heure de la pause de midi (cf. procès-verbal d'audition du recourant par la police D. 2). Il a ensuite modifié ses déclarations en indiquant qu'il s'était immobilisé pour consulter son téléphone et qu'il pensait appeler son médecin (cf. procès-verbal d'audition du recourant par la police, D. 5). Enfin, le fait que le recourant a déclaré ne pas avoir tout de suite reconnu son ex-avocat et actuel curateur alors même qu'il affirme le connaître depuis deux ans apparaît peu crédible (cf. procès-verbal d'audition du recourant par la police, 1, D. 10 et 11).</w:t>
      </w:r>
    </w:p>
    <w:p>
      <w:r>
        <w:rPr>
          <w:b/>
        </w:rPr>
        <w:t>E. 3.3</w:t>
      </w:r>
    </w:p>
    <w:p>
      <w:r>
        <w:t>La condition des charges suffisantes posée à l' art. 221 al. 1 CPP est dès lors réalisée. Sur ce point, le recours est donc mal fondé.</w:t>
      </w:r>
    </w:p>
    <w:p>
      <w:r>
        <w:rPr>
          <w:b/>
        </w:rPr>
        <w:t>E. 4</w:t>
      </w:r>
    </w:p>
    <w:p>
      <w:r>
        <w:t>Le recourant reproche ensuite au Tribunal cantonal d'avoir retenu l'existence de risques de récidive et de collusion. Il soutient en outre que des mesures de substitution permettraient de réduire les risques retenus.</w:t>
      </w:r>
    </w:p>
    <w:p>
      <w:r>
        <w:rPr>
          <w:b/>
        </w:rPr>
        <w:t>E. 4.1</w:t>
      </w:r>
    </w:p>
    <w:p>
      <w:r>
        <w:t>Pour admettre un risque de récidive au sens de l' art. 221 al. 1 let . c CPP, les infractions redoutées, tout comme les antécédents, doivent être des crimes ou des délits graves, au premier chef les délits de violence (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146 IV 136 consid. 2.2;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arrêts 1B_150/2021 du 16 avril 2021 consid. 4.1; 1B_112/2020 du 20 mars 2020 consid. 3).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Le risque de récidive peut également se fonder sur les infractions faisant l'objet de la procédure pénale en cours, si le prévenu est fortement soupçonné de les avoir commises ( ATF 143 IV 9 consid. 2.3.1). 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w:t>
      </w:r>
    </w:p>
    <w:p>
      <w:r>
        <w:rPr>
          <w:b/>
        </w:rPr>
        <w:t>E. 4.2</w:t>
      </w:r>
    </w:p>
    <w:p>
      <w:r>
        <w:t>Le recourant est poursuivi pour tentative de meurtre. Les faits qui lui sont reprochés sont particulièrement graves, puisqu'ils touchent à la vie et à l'intégrité physique, et peuvent être pris en considération dans l'examen du risque de récidive (cf. consid. 4.1). Comme relevé par l'instance précédente, la thèse de l'accident apparaît à ce stade de l'enquête peu crédible. Compte tenu de la gravité des faits considérés, un risque de réitération peut en l'occurrence être retenu même en l'absence d'antécédents judiciaires (cf. consid. 4.1 ci-dessus). Le recourant se prévaut ainsi en vain du fait que sa précédente condamnation pour vol ( art. 139 ch. 4 CP ) n'avait rien à voir avec les faits reprochés aujourd'hui. En tout état, il y a lieu de relever que cette précédente condamnation a été prononcée à peine 7 mois avant les présents événements: cela tend à démontrer que l'octroi du sursis dont a bénéficié le recourant ne l'a pas dissuadé de commettre à bref délai une autre infraction, cette fois d'extrême gravité. Enfin, on ne saurait reprocher à l'instance précédente d'avoir considéré que les circonstances du cas d'espèce pouvaient laisser penser, au tout début de l'enquête, que le recourant souffrait d'un trouble psychiatrique et qu'il convenait en l'état de poser un pronostic défavorable dans l'attente de l'avis des experts psychiatres. Au regard des considérations précédentes, ainsi que de la nature des faits examinés, la mesure de substitution proposée par le recourant, sous la forme d'un engagement de sa part de ne pas contacter ou approcher la victime, assorti de l'obligation de porter un bracelet électronique, n'est pas s uffisante pour pallier le risque de récidive. Quoi qu'en pense le recourant, on ne voit pas qu'un bracelet électronique puisse l'empêcher efficacement de mettre à nouveau en danger la victime. Il se justifie en l'occurrence d'attendre l'avis des experts psychiatres sur le risque de réitération et sur les mesures et/ou traitements qui pourraient être entrepris afin de le diminuer (arrêt 1B_94/2014 du 21 mars 2014 consid. 3.2 et les arrêts cités, publié in SJ 2014 I 408). Il appartiendra le cas échéant au Ministère public d'interpeller les experts afin d'obtenir un premier avis sur ces questions ( ATF 143 IV 9 consid. 2.8).</w:t>
      </w:r>
    </w:p>
    <w:p>
      <w:r>
        <w:rPr>
          <w:b/>
        </w:rPr>
        <w:t>E. 4.3</w:t>
      </w:r>
    </w:p>
    <w:p>
      <w:r>
        <w:t>Le maintien en détention étant justifié par le danger de récidive, il n'est pas nécessaire d'examiner si cette mesure se justifie également en raison d'un risque de collusion.</w:t>
      </w:r>
    </w:p>
    <w:p>
      <w:r>
        <w:rPr>
          <w:b/>
        </w:rPr>
        <w:t>E. 4.4</w:t>
      </w:r>
    </w:p>
    <w:p>
      <w:r>
        <w:t>C'est donc à juste titre que la Chambre des recours pénale a confirmé la décision du Tmc de mise en détention provisoire du recourant.</w:t>
      </w:r>
    </w:p>
    <w:p>
      <w:r>
        <w:rPr>
          <w:b/>
        </w:rPr>
        <w:t>E. 5</w:t>
      </w:r>
    </w:p>
    <w:p>
      <w:r>
        <w:t>Il s'ensuit que le recours est rejeté. Le recourant a demandé l'assistance judiciaire ( art. 64 al. 1 LTF ). Les conditions y relatives paraissant réunies, il y a lieu d'admettre cette requête et de désigner Me Laura Emonet en tant qu'avocate d'office pour la procédure fédérale et de lui allouer une indemnité à titre d'honoraires, qui seront supportés par la caisse du tribunal. Il n'est pas perçu de frais judiciaires (art. 66 al. 4 et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