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659/2020 vom 4. Januar 2021</w:t>
      </w:r>
    </w:p>
    <w:p>
      <w:r>
        <w:t>Bundesgericht, 2021-01-04, DE</w:t>
      </w:r>
    </w:p>
    <w:p>
      <w:r>
        <w:rPr>
          <w:b/>
        </w:rPr>
        <w:t xml:space="preserve">Quelle: </w:t>
      </w:r>
      <w:r>
        <w:t>https://mcp.opencaselaw.ch/entscheid/bger_1B_659_2020</w:t>
      </w:r>
    </w:p>
    <w:p>
      <w:r>
        <w:t>FR: TF 1B 659/2020 du 4 janvier 2021</w:t>
      </w:r>
    </w:p>
    <w:p>
      <w:r>
        <w:t>IT: TF 1B 659/2020 del 4 gennaio 2021</w:t>
      </w:r>
    </w:p>
    <w:p>
      <w:pPr>
        <w:pStyle w:val="Heading2"/>
      </w:pPr>
      <w:r>
        <w:t>Regeste</w:t>
      </w:r>
    </w:p>
    <w:p>
      <w:r>
        <w:t>Strafverfahren; Sicherheitsleistung | Strafprozess</w:t>
      </w:r>
    </w:p>
    <w:p>
      <w:pPr>
        <w:pStyle w:val="Heading2"/>
      </w:pPr>
      <w:r>
        <w:t>Erwägungen</w:t>
      </w:r>
    </w:p>
    <w:p>
      <w:r>
        <w:rPr>
          <w:b/>
        </w:rPr>
        <w:t>E. 1</w:t>
      </w:r>
    </w:p>
    <w:p>
      <w:r>
        <w:t>Bei der Amtsgerichtsstatthalterin von Bucheggberg-Wasseramt ist ein Strafverfahren gegen A.________ hängig. Mit Verfügung vom 10. November 2020 wies die Amtsgerichtsstatthalterin das Gesuch von A.________ auf Leistung einer Sicherheit von Fr. 100'000.-- durch die Staatsanwaltschaft ab. Dagegen erhob A.________ am 16. November 2020 Beschwerde, auf welche die Beschwerdekammer des Obergerichts des Kantons Solothurn mit Beschluss vom 2. Dezember 2020 mangels eines rechtlich geschützten Interesses nicht eintrat.</w:t>
      </w:r>
    </w:p>
    <w:p>
      <w:r>
        <w:rPr>
          <w:b/>
        </w:rPr>
        <w:t>E. 2</w:t>
      </w:r>
    </w:p>
    <w:p>
      <w:r>
        <w:t>A.________ führt mit Eingabe vom 24. Dezember 2020 Beschwerde in Strafsachen gegen den Beschluss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erachtet die am vorliegend angefochtenen Beschluss beteiligten Oberrichter sinngemäss als befangen. In seiner Beschwerde vom 16. November 2020 gegen die Verfügung der Amtsgerichtsstatthalterin vom 10. November 2020 stellte er kein solches Begehren. Mit seinen Ausführungen in der vorliegenden Beschwerde vermag der Beschwerdeführer nicht ansatzweise und verständlich aufzuzeigen, inwiefern gegen die besagten Gerichtspersonen Ausstandsgründe vorliegen sollten. In der Sache selbst setzt sich der Beschwerdeführer nicht mit der Begründung der Beschwerdekammer auseinander, die zum Nichteintreten auf seine Beschwerde führte. Er vermag folglich nicht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