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656/2011 vom 19. Dezember 2011</w:t>
      </w:r>
    </w:p>
    <w:p>
      <w:r>
        <w:t>Bundesgericht, 2011-12-19, FR</w:t>
      </w:r>
    </w:p>
    <w:p>
      <w:r>
        <w:rPr>
          <w:b/>
        </w:rPr>
        <w:t xml:space="preserve">Quelle: </w:t>
      </w:r>
      <w:r>
        <w:t>https://mcp.opencaselaw.ch/entscheid/bger_1B_656_2011</w:t>
      </w:r>
    </w:p>
    <w:p>
      <w:r>
        <w:t>FR: TF 1B 656/2011 du 19 décembre 2011</w:t>
      </w:r>
    </w:p>
    <w:p>
      <w:r>
        <w:t>IT: TF 1B 656/2011 del 19 dicembre 2011</w:t>
      </w:r>
    </w:p>
    <w:p>
      <w:pPr>
        <w:pStyle w:val="Heading2"/>
      </w:pPr>
      <w:r>
        <w:t>Regeste</w:t>
      </w:r>
    </w:p>
    <w:p>
      <w:r>
        <w:t>détention provisoire, principe de célérité, frais et idemnités de procédure | Procédure pénale</w:t>
      </w:r>
    </w:p>
    <w:p>
      <w:pPr>
        <w:pStyle w:val="Heading2"/>
      </w:pPr>
      <w:r>
        <w:t>Erwägungen</w:t>
      </w:r>
    </w:p>
    <w:p>
      <w:r>
        <w:rPr>
          <w:b/>
        </w:rPr>
        <w:t>E. 1</w:t>
      </w:r>
    </w:p>
    <w:p>
      <w:r>
        <w:t>L'arrêt cantonal se rapporte à la procédure de prolongation de la détention provisoire. Quand bien même la contestation ne porte pas sur les conditions de fond à la détention préventive, il s'agit d'une décision en matière pénale au sens de l' art. 78 al. 1 LTF .</w:t>
      </w:r>
    </w:p>
    <w:p>
      <w:r>
        <w:rPr>
          <w:b/>
        </w:rPr>
        <w:t>E. 1.1</w:t>
      </w:r>
    </w:p>
    <w:p>
      <w:r>
        <w:t>Le recours est formé en temps utile ( art. 100 al. 1 LTF ) contre une décision prise en dernière instance cantonale ( art. 80 al. 1 LTF ).</w:t>
      </w:r>
    </w:p>
    <w:p>
      <w:r>
        <w:rPr>
          <w:b/>
        </w:rPr>
        <w:t>E. 1.2</w:t>
      </w:r>
    </w:p>
    <w:p>
      <w:r>
        <w:t>La recevabilité du recours en matière pénale dépend notamment de l'existence d'un intérêt juridique actuel à l'annulation de la décision entreprise ( art. 81 al. 1 let. b LTF ). En l'occurrence, le recourant ne conteste pas son maintien en détention. Il demande une réforme de l'arrêt cantonal en tant que les frais de procédure de première et de seconde instance doivent être mis à la charge de l'Etat, et que 1'500 fr. de dépens doivent lui être alloués. Comme le relève la cour cantonale, le recourant plaide au bénéfice de l'assistance juridique cantonale, de sorte que les frais mis à sa charge ne lui seront pas réclamés, et que les honoraires de son avocat seront payés par l'Etat. Un remboursement de ces prestations pourrait certes être exigé en cas d'amélioration de la situation patrimoniale de l'intéressé, mais la pratique, à Genève, serait d'y renoncer si l'intéressé est de nationalité étrangère et frappé d'une expulsion, comme cela est le cas en l'espèce. Le recourant n'en dispose pas moins d'un intérêt juridique à ce qu'il soit définitivement exempté des frais de justice, et à ce qu'il soit statué sur la question des dépens pour la procédure cantonale.</w:t>
      </w:r>
    </w:p>
    <w:p>
      <w:r>
        <w:rPr>
          <w:b/>
        </w:rPr>
        <w:t>E. 2</w:t>
      </w:r>
    </w:p>
    <w:p>
      <w:r>
        <w:t>Le recourant se plaint en premier lieu d'un déni de justice formel. Il reproche à la cour cantonale d'avoir omis de se prononcer sur ses conclusions tendant à l'allocation de dépens, alors qu'il avait obtenu partiellement gain de cause.</w:t>
      </w:r>
    </w:p>
    <w:p>
      <w:r>
        <w:rPr>
          <w:b/>
        </w:rPr>
        <w:t>E. 2.1</w:t>
      </w:r>
    </w:p>
    <w:p>
      <w:r>
        <w:t>Selon la jurisprudence, une autorité cantonale de recours commet un déni de justice formel et viole l' art. 29 al. 1 Cst. si elle omet de statuer sur une conclusion du recours dont elle est saisie alors qu'elle est compétente pour le faire ( ATF 117 Ia 116 consid. 3a p. 117/118 et les arrêts cités). En outre, le droit d'être entendu découlant de l' art. 29 al. 2 Cst. impose à l'autorité de jugement l'obligation de motiver ses décisions. Pour satisfaire cette exigence, il suffit que celle-ci mentionne au moins brièvement les motifs qui l'ont guidée et sur lesquels elle a fondé sa décision ( ATF 130 II 530 consid. 4.3 p. 540 et les arrêts cités).</w:t>
      </w:r>
    </w:p>
    <w:p>
      <w:r>
        <w:rPr>
          <w:b/>
        </w:rPr>
        <w:t>E. 2.2</w:t>
      </w:r>
    </w:p>
    <w:p>
      <w:r>
        <w:t>Dans son recours cantonal, le recourant concluait à l'octroi d'une indemnité équitable "pour les frais engagés dans la procédure de recours". La cour cantonale n'a pas pris position sur cette conclusion. On ignore ainsi si les dépens ont été refusés parce que le recourant bénéficiait de l'assistance judiciaire, ou parce que le recours cantonal a été, pour l'essentiel, rejeté. Le grief doit par conséquent être admis et la cause renvoyée à la Chambre de recours afin qu'elle se détermine sur la question des dépens. Le cas échéant, la cour cantonale devra tenir compte de l'issue de la cause, telle qu'elle résulte des considérants qui suivent.</w:t>
      </w:r>
    </w:p>
    <w:p>
      <w:r>
        <w:rPr>
          <w:b/>
        </w:rPr>
        <w:t>E. 3</w:t>
      </w:r>
    </w:p>
    <w:p>
      <w:r>
        <w:t>Invoquant le principe de célérité et l' art. 227 al. 2 CPP , le recourant estime que la cour cantonale ne pouvait se limiter à constater une violation de cette disposition tout en mettant les frais de première et de seconde instance à sa charge.</w:t>
      </w:r>
    </w:p>
    <w:p>
      <w:r>
        <w:rPr>
          <w:b/>
        </w:rPr>
        <w:t>E. 3.1</w:t>
      </w:r>
    </w:p>
    <w:p>
      <w:r>
        <w:t>Selon la jurisprudence, une violation des règles de procédure relative à la détention préventive, et en particulier du principe de célérité consacré à l' art. 5 CPP , peut être réparée d'emblée, indépendamment de la procédure d'indemnisation prévue à l' art. 431 CPP , par une constatation d'une violation du principe de célérité, une admission partielle du recours sur ce point et la mise à la charge de l'Etat des frais de justice ( ATF 137 IV 92 consid. 3 p. 96; arrêt 1B_173/2011 du 17 mai 2011; ATF 136 I 274 consid. 2.3 p. 278).</w:t>
      </w:r>
    </w:p>
    <w:p>
      <w:r>
        <w:rPr>
          <w:b/>
        </w:rPr>
        <w:t>E. 3.2</w:t>
      </w:r>
    </w:p>
    <w:p>
      <w:r>
        <w:t>La cour cantonale a retenu que si le Ministère public avait dépassé d'un jour le délai fixé à l' art. 227 al. 2 CPP pour présenter sa demande de prolongation de la détention, cette irrégularité ne constituait pas une violation du principe de la célérité car elle était sans effet sur la légalité de la détention du recourant. En effet, même si le Ministère public avait demandé la prolongation de la détention en temps utile, soit le 17 septembre 2011, le Tmc pouvait, compte tenu des autres délais légaux, rendre sa décision jusqu'au 25 septembre 2011. Or, il avait statué deux jours avant cette échéance. Dès lors, ni la détention, ni la procédure y relative ne s'étaient trouvées indument prolongées.</w:t>
      </w:r>
    </w:p>
    <w:p>
      <w:r>
        <w:rPr>
          <w:b/>
        </w:rPr>
        <w:t>E. 3.3</w:t>
      </w:r>
    </w:p>
    <w:p>
      <w:r>
        <w:t>Il n'en demeure pas moins que la procédure de prolongation de la détention a été entachée d'une irrégularité formelle reconnue par la cour cantonale, soit le dépassement du terme pour présenter une demande de prolongation de la détention, quatre jours avant l'échéance de la période de détention. Contrairement à ce que soutient la cour cantonale, la réparation d'une irrégularité par le biais d'un jugement de constatation assorti d'une dispense des frais, n'est pas limitée aux cas de violation caractérisée du principe de la célérité. Cela peut aussi s'imposer en cas de violation d'un simple délai d'ordre, comme le délai prévu à l' art. 224 al. 2 CPP dont le but est essentiellement, à l'instar du délai de l' art. 227 al. 2 CPP , de donner suffisamment de temps au juge de la détention pour examiner la cause (arrêt 1B_173/2011 du 17 mai 2011, consid. 2.2). Dès lors, même si la procédure de détention et la détention elle-même respectent en soi le principe de la célérité, le recourant n'en a pas moins un droit à ce que l'irrégularité dont il se plaint soit constatée et réparée par le biais d'une dispense des frais de justice. Cette dispense doit s'étendre à l'ensemble de la procédure de prolongation de la détention, soit à l'arrêt cantonal, à l'ordonnance du Tmc du 23 septembre 2011, ainsi qu'à la décision de prolongation temporaire du 21 septembre 2011.</w:t>
      </w:r>
    </w:p>
    <w:p>
      <w:r>
        <w:rPr>
          <w:b/>
        </w:rPr>
        <w:t>E. 4</w:t>
      </w:r>
    </w:p>
    <w:p>
      <w:r>
        <w:t>Le recours doit par conséquent être admis et l'arrêt attaqué réformé en ce sens que l'ensemble des frais de première et de seconde instance est laissé à la charge de l'Etat. La cause doit par ailleurs être renvoyée à la cour cantonale pour nouvelle décision sur les dépens. Le recourant, qui obtient gain de cause, a droit à des dépens, mis à la charge du canton de Genève ( art. 68 al. 1 et 2 LTF ). Cela rend sans objet la demande d'assistance judiciaire. Il n'est pas perçu de frais de justice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