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1B_651/2020 vom 29. Dezember 2020</w:t>
      </w:r>
    </w:p>
    <w:p>
      <w:r>
        <w:t>Bundesgericht, 2020-12-29, DE</w:t>
      </w:r>
    </w:p>
    <w:p>
      <w:r>
        <w:rPr>
          <w:b/>
        </w:rPr>
        <w:t xml:space="preserve">Quelle: </w:t>
      </w:r>
      <w:r>
        <w:t>https://mcp.opencaselaw.ch/entscheid/bger_1B_651_2020</w:t>
      </w:r>
    </w:p>
    <w:p>
      <w:r>
        <w:t>FR: TF 1B_651/2020 du 29 décembre 2020</w:t>
      </w:r>
    </w:p>
    <w:p>
      <w:r>
        <w:t>IT: TF 1B_651/2020 del 29 dicembre 2020</w:t>
      </w:r>
    </w:p>
    <w:p>
      <w:pPr>
        <w:pStyle w:val="Heading2"/>
      </w:pPr>
      <w:r>
        <w:t>Volltext</w:t>
      </w:r>
    </w:p>
    <w:p>
      <w:r>
        <w:t>Bundesgericht</w:t>
      </w:r>
    </w:p>
    <w:p>
      <w:r>
        <w:t>Tribunal fédéral</w:t>
      </w:r>
    </w:p>
    <w:p>
      <w:r>
        <w:t>Tribunale federale</w:t>
      </w:r>
    </w:p>
    <w:p>
      <w:r>
        <w:t>Tribunal federal</w:t>
      </w:r>
    </w:p>
    <w:p>
      <w:r>
        <w:t>1B_651/2020</w:t>
      </w:r>
    </w:p>
    <w:p>
      <w:r>
        <w:t>Urteil vom 29. Dezember 2020</w:t>
      </w:r>
    </w:p>
    <w:p>
      <w:r>
        <w:t>I. öffentlich-rechtliche Abteilung</w:t>
      </w:r>
    </w:p>
    <w:p>
      <w:r>
        <w:t>Besetzung</w:t>
      </w:r>
    </w:p>
    <w:p>
      <w:r>
        <w:t>Bundesrichter Chaix, Präsident,</w:t>
      </w:r>
    </w:p>
    <w:p>
      <w:r>
        <w:t>Gerichtsschreiber Störi.</w:t>
      </w:r>
    </w:p>
    <w:p>
      <w:r>
        <w:t>Verfahrensbeteiligte</w:t>
      </w:r>
    </w:p>
    <w:p>
      <w:r>
        <w:t>A.________,</w:t>
      </w:r>
    </w:p>
    <w:p>
      <w:r>
        <w:t>Beschwerdeführer.</w:t>
      </w:r>
    </w:p>
    <w:p>
      <w:r>
        <w:t>Gegenstand</w:t>
      </w:r>
    </w:p>
    <w:p>
      <w:r>
        <w:t>Strafverfahren; Haftentlassung,</w:t>
      </w:r>
    </w:p>
    <w:p>
      <w:r>
        <w:t>Beschwerde.</w:t>
      </w:r>
    </w:p>
    <w:p>
      <w:r>
        <w:t>Erwägungen:</w:t>
      </w:r>
    </w:p>
    <w:p>
      <w:r>
        <w:t>Mit Eingabe vom 25. November 2020 teilt A.________ dem Bundesgericht mit, dass er sich im Bezirksgefängnis X.________ in Untersuchungshaft befinde. Er beantragt, ihn sofort aus der Haft zu entlassen und das Verfahren gegen ihn einzustellen.</w:t>
      </w:r>
    </w:p>
    <w:p>
      <w:r>
        <w:t>Mit Verfügung vom 2. Dezember 2020 wurde A.________ aufgefordert, bis zum 11. Dezember 2020 den angefochtenen Entscheid einzureichen unter der Androhung, dass seine Rechtsschrift ansonsten unbeachtet bleibe. Diese Verfügung wurde ihm am 3. Dezember 2020 ins Bezirksgefängnis X.________ zugestellt.</w:t>
      </w:r>
    </w:p>
    <w:p>
      <w:r>
        <w:t>A.________ hat auf diese Verfügung nicht reagiert und dem Bundesgericht den angefochtenen Entscheid nicht innert Frist eingereicht. Auf die Beschwerde ist daher androhungsgemäss nicht einzutreten, wobei auf die Erhebung von Kosten verzichtet werden kann.</w:t>
      </w:r>
    </w:p>
    <w:p>
      <w:r>
        <w:t>Demnach erkennt der Präsident:</w:t>
      </w:r>
    </w:p>
    <w:p>
      <w:r>
        <w:t>1.</w:t>
      </w:r>
    </w:p>
    <w:p>
      <w:r>
        <w:t>Auf die Beschwerde wird nicht eingetreten.</w:t>
      </w:r>
    </w:p>
    <w:p>
      <w:r>
        <w:t>2.</w:t>
      </w:r>
    </w:p>
    <w:p>
      <w:r>
        <w:t>Es werden keine Kosten erhoben.</w:t>
      </w:r>
    </w:p>
    <w:p>
      <w:r>
        <w:t>3.</w:t>
      </w:r>
    </w:p>
    <w:p>
      <w:r>
        <w:t>Dieses Urteil wird dem Beschwerdeführer schriftlich mitgeteilt.</w:t>
      </w:r>
    </w:p>
    <w:p>
      <w:r>
        <w:t>Lausanne, 29. Dezember 2020</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