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1B_648/2021 vom 15. Dezember 2021</w:t>
      </w:r>
    </w:p>
    <w:p>
      <w:r>
        <w:t>Bundesgericht, 2021-12-15, DE</w:t>
      </w:r>
    </w:p>
    <w:p>
      <w:r>
        <w:rPr>
          <w:b/>
        </w:rPr>
        <w:t xml:space="preserve">Quelle: </w:t>
      </w:r>
      <w:r>
        <w:t>https://mcp.opencaselaw.ch/entscheid/bger_1B_648_2021</w:t>
      </w:r>
    </w:p>
    <w:p>
      <w:r>
        <w:t>FR: TF 1B_648/2021 du 15 décembre 2021</w:t>
      </w:r>
    </w:p>
    <w:p>
      <w:r>
        <w:t>IT: TF 1B_648/2021 del 15 dicembre 2021</w:t>
      </w:r>
    </w:p>
    <w:p>
      <w:pPr>
        <w:pStyle w:val="Heading2"/>
      </w:pPr>
      <w:r>
        <w:t>Erwägungen</w:t>
      </w:r>
    </w:p>
    <w:p>
      <w:r>
        <w:rPr>
          <w:b/>
        </w:rPr>
        <w:t>E. 1</w:t>
      </w:r>
    </w:p>
    <w:p>
      <w:r>
        <w:t>Mit Verfügung vom 3. November 2021 hat das Verwaltungsgericht des Kantons Solothurn in einem Beschwerdeverfahren wegen Rechtsverzögerung bzw. Rechtsverweigerung A.________ die Gewährung der unentgeltlichen Rechtspflege verweigert und ihm bis zum 24. November 2021 Frist angesetzt zur Bezahlung eines Kostenvorschusses von Fr. 1'000.-, unter der Androhung, bei Säumnis auf das Rechtsmittel nicht einzutreten.</w:t>
      </w:r>
    </w:p>
    <w:p>
      <w:r>
        <w:t>Mit Eingabe vom 2. Dezember 2021 erhebt A.________ Beschwerde mit dem sinngemässen Antrag, es sei eine Rechtsverzögerung festzustellen.</w:t>
      </w:r>
    </w:p>
    <w:p>
      <w:r>
        <w:t>Vernehmlassungen wurden keine eingeholt.</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Thema des angefochtenen Entscheids ist einzig die Abweisung des Gesuchs um unentgeltliche Rechtspflege und die Verpflichtung des Beschwerdeführers zur Bezahlung eines Kostenvorschusses für das Beschwerdeverfahren. Damit setzt sich dieser indessen nicht auseinander, sondern bringt unter Verweis auf das Urteil 1B_366/2021 vom 18. Oktober 2021 vor, das Amt für Justizvollzug habe seine Anliegen "einmal mehr" absichtlich verzögert. Da sich das Verwaltungsgericht im angefochtenen Entscheid (noch) nicht mit inhaltlichen Fragen beschäftigt hat, geht die Beschwerde am Streitgegenstand vorbei. Darauf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