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1B_648/2012 vom 11. Juli 2013</w:t>
      </w:r>
    </w:p>
    <w:p>
      <w:r>
        <w:t>Bundesgericht, 2013-07-11, FR</w:t>
      </w:r>
    </w:p>
    <w:p>
      <w:r>
        <w:rPr>
          <w:b/>
        </w:rPr>
        <w:t xml:space="preserve">Quelle: </w:t>
      </w:r>
      <w:r>
        <w:t>https://mcp.opencaselaw.ch/entscheid/bger_1B_648_2012</w:t>
      </w:r>
    </w:p>
    <w:p>
      <w:r>
        <w:t>FR: TF 1B_648/2012 du 11 juillet 2013</w:t>
      </w:r>
    </w:p>
    <w:p>
      <w:r>
        <w:t>IT: TF 1B_648/2012 del 11 luglio 2013</w:t>
      </w:r>
    </w:p>
    <w:p>
      <w:pPr>
        <w:pStyle w:val="Heading2"/>
      </w:pPr>
      <w:r>
        <w:t>Erwägungen</w:t>
      </w:r>
    </w:p>
    <w:p>
      <w:r>
        <w:rPr>
          <w:b/>
        </w:rPr>
        <w:t>E. 1</w:t>
      </w:r>
    </w:p>
    <w:p>
      <w:r>
        <w:t>La décision attaquée a été rendue dans le cadre d'une procédure pénale, de sorte que le recours en matière pénale au sens de l' art. 78 LTF est ouvert.</w:t>
      </w:r>
    </w:p>
    <w:p>
      <w:r>
        <w:rPr>
          <w:b/>
        </w:rPr>
        <w:t>E. 1.1</w:t>
      </w:r>
    </w:p>
    <w:p>
      <w:r>
        <w:t>S'agissant de la confirmation d'une décision de classement, l'arrêt attaqué a un caractère final ( art. 90 LTF ) et émane de l'autorité cantonale de dernière instance ( art. 80 LTF ). Les recourants ont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Selon l' art. 42 al. 1 LTF , il incombe notamment au recourant d'alléguer les faits qu'il considère comme propres à fonder sa qualité pour recourir.</w:t>
      </w:r>
    </w:p>
    <w:p>
      <w:r>
        <w:t>Lorsque, comme en l'espèce, le recours est dirigé contre une décision de classement, il n'est pas nécessaire que la partie plaignante ait déjà pris des conclusions civiles. En revanche, elle doit expliquer dans son mémoire quelles prétentions civiles elle entend faire valoir contre l'intimé à moins que, compte tenu notamment de la nature de l'infraction alléguée, l'on puisse le déduire directement et sans ambiguïté ( ATF 138 IV 86 consid. 3 p. 87 s. et les références citées). Cette exigence vaut particulièrement lorsque la partie plaignante prétend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du Tribunal fédéral 1B_363/2012 du 4 juin 2013 consid. 1.2.1et les arrêts cités).</w:t>
      </w:r>
    </w:p>
    <w:p>
      <w:r>
        <w:rPr>
          <w:b/>
        </w:rPr>
        <w:t>E. 1.3</w:t>
      </w:r>
    </w:p>
    <w:p>
      <w:r>
        <w:t>En l'espèce, les recourants se sont constitués parties civiles le 1er décembre 2011 et ont requis le paiement de 500 fr. par personne à titre de réparation du tort moral, conclusion réitérée devant le Tribunal cantonal. Dans leur mémoire de recours du 30 octobre 2012, ils font mention du versement d'une "éventuelle indemnité". Ils soutiennent avoir eu "la peur de leur vie", "étant certains d'avoir risqué d'être écrasés par le bolide en question". Ces seuls éléments ne suffisent toutefois pas à démontrer que l'atteinte ait été d'une telle intensité qu'elle justifierait l'allocation d'une indemnité; il sied en effet de relever que cette brève argumentation vient appuyer, non pas la démonstration des souffrances ressenties, mais celle liée à la réalisation des conditions d'une infraction, soit le danger de mort imminent allégué.</w:t>
      </w:r>
    </w:p>
    <w:p>
      <w:r>
        <w:t>De plus, les recourants ont de manière constante relevé que le "seul but poursuivi, dans leur insistance à établir la vérité sur le déroulement des faits lors de l'événement du 20.10.11, [était] d'assurer que, à l'avenir, en utilisant [...] le trottoir en question, ou dans leurs déplacements dans ce secteur, ils n'aient pas à subir des lésions corporelles graves, voire la mort, suite au comportement" de l'intimé (cf. également les courriers du 22 octobre 2011, du 10 mars 2012, ainsi que le recours au Tribunal cantonal du 10 juillet 2012), démontrant ainsi que la condamnation de l'intimé dans le but d'éviter une récidive prime l'allocation de toute indemnité. Celle-ci semble en outre constituer pour les recourants un moyen supplémentaire de sanctionner un comportement qu'ils jugent répréhensible, mais non une possibilité d'adoucir une souffrance morale qui résulterait de l'atteinte subie ( ATF 130 III 699 consid. 5.1 p. 704; 128 IV 22 consid. 7.2 p. 36; 125 III 269 consid. 2a p. 273).</w:t>
      </w:r>
    </w:p>
    <w:p>
      <w:r>
        <w:t>Ainsi faute d'intérêt à l'obtention d'une indemnité pour tort moral, les recourants - en tant que plaignants - n'ont pas qualité pour recourir au sens de l'art. 81 al. 1 let. b ch. 5 LTF. Cette qualité doit tout de même leur être reconnue, dès lors qu'ils allèguent une violation de leurs droits de parties à la procédure.</w:t>
      </w:r>
    </w:p>
    <w:p>
      <w:r>
        <w:rPr>
          <w:b/>
        </w:rPr>
        <w:t>E. 2</w:t>
      </w:r>
    </w:p>
    <w:p>
      <w:r>
        <w:t>Selon la jurisprudence en effet, le plaignant qui n'a pas qualité pour recourir sur le fond peut se plaindre d'une violation des droits que la loi de procédure applicable ou le droit constitutionnel lui reconnaît comme partie à la procédure, lorsque cette violation équivaut à un déni de justice ( ATF 136 IV 41 consid. 1.4 p. 44, 29 consid. 1.9 p. 40; 133 IV 228 consid. 2.3.2 p. 232 s. et les références citées). Le droit d'invoquer des garanties procédurales ne lui permet cependant pas de mettre en cause, même de façon indirecte, le jugement au fond. Son recours ne peut donc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rPr>
          <w:b/>
        </w:rPr>
        <w:t>E. 2.1</w:t>
      </w:r>
    </w:p>
    <w:p>
      <w:r>
        <w:t>En vertu de l' art. 29 al. 2 Cst. , le droit d'être entendu comprend notamment le droit pour l'intéressé de prendre connaissance du dossier avant le prononcé d'une décision ( ATF 131 V 35 consid. 4.2 p. 41; 129 I 88 consid. 4.1 p. 88 s.; 126 I 7 consid. 2b p. 10). En procédure pénale, l'accès au dossier est en outre garanti aux parties de manière générale par les art. 101 al. 1 et 107 al. 1 let. a CPP (arrêt du Tribunal fédéral 1B_445/2012 du 8 novembre 2012 consid. 3.2). Le droit d'être entendu comprend également le droit pour l'intéressé d'obtenir qu'il soit donné suite à ses offres de preuves pertinentes et présentées en temps utile, ainsi que dans les formes requises, de participer à l'administration des preuves essentielles ou à tout le moins de s'exprimer sur son résultat lorsque cela est de nature à influer sur la décision à rendre ( ATF 136 I 265 consid. 3.2 p. 272; 135 II 286 consid. 5.1 p. 293; 132 V 368 consid. 3.1 p. 370 s. et les arrêts cités).</w:t>
      </w:r>
    </w:p>
    <w:p>
      <w:r>
        <w:rPr>
          <w:b/>
        </w:rPr>
        <w:t>E. 2.2</w:t>
      </w:r>
    </w:p>
    <w:p>
      <w:r>
        <w:t>A ce titre, les recourant soutiennent tout d'abord que malgré leur requête du 27 juillet 2012 à la Chambre pénale, ils ont été privés de la possibilité de faire valoir leurs observations sur le procès-verbal et le dossier photographique établis le 18 avril 2012.</w:t>
      </w:r>
    </w:p>
    <w:p>
      <w:r>
        <w:t>Si les recourants ont pu consulter le dossier le 8 mars 2012, ils n'ont plus formulé de nouvelle réquisition dans ce sens par la suite, que ce soit après la vision locale du 18 avril 2012 à laquelle ils ont participé, lors de la réception de l'ordonnance de classement ou dans leur mémoire de recours à l'autorité précédente. Durant la procédure cantonale, les observations du Ministère public du 24 juillet 2012 leur ont été adressées à titre de communication - et non de simple information, ainsi que cela ressort du timbre apposé par le Tribunal cantonal -, leur permettant ainsi, cas échéant, de se déterminer spontanément sur celles-ci. Le dossier cantonal contient encore deux lettres des recourants datées du 3 octobre 2012 et du 17 octobre 2012, soit postérieures à la décision cantonale du 26 septembre 2012.</w:t>
      </w:r>
    </w:p>
    <w:p>
      <w:r>
        <w:t>En revanche, aucune autre pièce de la part des recourants, notamment reçue préalablement à l'arrêt attaqué, ne figure dans le dossier cantonal. Les recourants relèvent d'ailleurs eux-mêmes que leur courrier du 27 juillet 2012 n'est pas mentionné par l'autorité précédente dans sa décision. Dès lors que les recourants se prévalent précisément de ce document pour alléguer une violation de leur droit d'être entendus par l'autorité précédente, il leur appartient d'apporter la preuve que l'envoi de cette lettre à la cour cantonale a été effectué en temps utile ( ATF 132 III 689 consid. 4.3.2 p. 700, 449 consid. 4 p. 454; arrêt du Tribunal fédéral 2C_404/2011 du 21 novembre 2011 consid. 2.3 et les arrêts cités; Florence Aubry Girardin, in Commentaire de la LTF, 2009, no 45 ad art. 42 LTF ), par exemple en produisant l'attestation postale d'un envoi recommandé. Les seules mentions ultérieures des recourants de l'existence de ce document ne suffisent pas pour retenir que celui-ci serait parvenu à la cour cantonale antérieurement à sa décision et qu'elle aurait ainsi violé le droit d'être entendu des recourants en ne tenant pas compte de la requête qu'il contenait. Aucune preuve de l'envoi de ce courrier n'ayant été apportée, les recourants doivent donc en supporter les conséquences. Au demeurant, il s'est écoulé près de deux mois entre l'envoi allégué de cette lettre et l'arrêt cantonal, sans que les recourants ne se soient inquiétés de l'absence de réaction de la part de la Chambre pénale; leur intérêt ne renaît qu'au moment où celle-ci a rendu la décision rejetant leur recours.</w:t>
      </w:r>
    </w:p>
    <w:p>
      <w:r>
        <w:t>En conséquence et vu l'absence de requête déposée préalablement à l'arrêt du 26 septembre 2012, on ne saurait reprocher à la Chambre pénale de n'avoir pas mis à disposition des recourants le procès-verbal et le dossier photographique établis le 18 avril 2012.</w:t>
      </w:r>
    </w:p>
    <w:p>
      <w:r>
        <w:rPr>
          <w:b/>
        </w:rPr>
        <w:t>E. 2.3</w:t>
      </w:r>
    </w:p>
    <w:p>
      <w:r>
        <w:t>Les recourants critiquent ensuite le Tribunal cantonal pour ne pas avoir tenu de débats durant lesquels ils auraient pu faire valoir leur point de vue.</w:t>
      </w:r>
    </w:p>
    <w:p>
      <w:r>
        <w:t>Certes, le droit d'être entendu comprend également le droit pour l'intéressé de s'exprimer sur les éléments pertinents avant qu'une décision ne soit prise touchant sa situation juridique; l' art. 29 al. 2 Cst. ne confère cependant pas aux parties le droit d'être entendu oralement par l'autorité ( ATF 134 I 140 consid. 5.3 p. 148; 130 II 425 consid. 2.1 p. 428 s.). De plus, selon l' art. 397 al. 1 CPP , le recours fait l'objet d'une procédure écrite. S'il est vrai que des débats ne sont pas forcément exclus ( art. 350 al. 5 CPP ), les recourants n'indiquent ni les avoir requis, ni pourquoi ils s'attendaient à être convoqués. La Chambre pénale n'a donc nullement violé ses prérogatives ou le droit d'être entendu des parties en fondant son jugement sur le dossier, étant par ailleurs précisé que les recourants n'ont pas été limités dans leurs prises de position écrites, ainsi que cela a été rappelé ci-dessus.</w:t>
      </w:r>
    </w:p>
    <w:p>
      <w:r>
        <w:rPr>
          <w:b/>
        </w:rPr>
        <w:t>E. 3</w:t>
      </w:r>
    </w:p>
    <w:p>
      <w:r>
        <w:t>Il s'ensuit que le recours doit être rejeté dans la mesure où il est recevable. Les recourants qui succombent doivent supporter les frais de la présente procédure ( art. 66 al. 1 LTF ). L'intimé n'ayant pas procédé,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