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644/2020 vom 29. April 2021</w:t>
      </w:r>
    </w:p>
    <w:p>
      <w:r>
        <w:t>Bundesgericht, 2021-04-29, DE</w:t>
      </w:r>
    </w:p>
    <w:p>
      <w:r>
        <w:rPr>
          <w:b/>
        </w:rPr>
        <w:t xml:space="preserve">Quelle: </w:t>
      </w:r>
      <w:r>
        <w:t>https://mcp.opencaselaw.ch/entscheid/bger_1B_644_2020</w:t>
      </w:r>
    </w:p>
    <w:p>
      <w:r>
        <w:t>FR: TF 1B 644/2020 du 29 avril 2021</w:t>
      </w:r>
    </w:p>
    <w:p>
      <w:r>
        <w:t>IT: TF 1B 644/2020 del 29 aprile 2021</w:t>
      </w:r>
    </w:p>
    <w:p>
      <w:pPr>
        <w:pStyle w:val="Heading2"/>
      </w:pPr>
      <w:r>
        <w:t>Regeste</w:t>
      </w:r>
    </w:p>
    <w:p>
      <w:r>
        <w:t>Strafverfahren; erkennungsdienstliche Massnahmen,/ DNA-Analyse | Strafprozess</w:t>
      </w:r>
    </w:p>
    <w:p>
      <w:pPr>
        <w:pStyle w:val="Heading2"/>
      </w:pPr>
      <w:r>
        <w:t>Erwägungen</w:t>
      </w:r>
    </w:p>
    <w:p>
      <w:r>
        <w:rPr>
          <w:b/>
        </w:rPr>
        <w:t>E. 1.1</w:t>
      </w:r>
    </w:p>
    <w:p>
      <w:r>
        <w:t>Angefochten ist ein kantonal letztinstanzlicher Beschluss in einer strafrechtlichen Angelegenheit, gegen den die Beschwerde in Strafsachen grundsätzlich offensteht ( Art. 78 Abs. 1 und Art. 80 BGG ).</w:t>
      </w:r>
    </w:p>
    <w:p>
      <w:r>
        <w:rPr>
          <w:b/>
        </w:rPr>
        <w:t>E. 1.2</w:t>
      </w:r>
    </w:p>
    <w:p>
      <w:r>
        <w:t>Mit Blick auf die nachfolgenden Erwägungen erweist sich die Erhebung der vom Beschwerdeführer beantragten Beweise (insbesondere eine Zeugeneinvernahme) durch das Bundesgericht als nicht notwendig.</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Bundesrecht oder kantonalem Recht,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mit Hinweisen).</w:t>
      </w:r>
    </w:p>
    <w:p>
      <w:r>
        <w:rPr>
          <w:b/>
        </w:rPr>
        <w:t>E. 2.2</w:t>
      </w:r>
    </w:p>
    <w:p>
      <w:r>
        <w:t>Die Vorinstanz hat unter Bezugnahme auf die bundesgerichtliche Rechtsprechung dargelegt, weshalb sie die Zwangsmassnahmen als zulässig erachtet. Die erkennungsdienstliche Erfassung sei erforderlich, um die aus der Distanz erfolgte Beobachtung der Polizeibeamten zu bestätigen, denn der Beschwerdeführer bestreite, das Fahrzeug gefahren zu sein. Betreffend die DNA-Analyse verwies die Vorinstanz auf zahlreiche Vorstrafen in Deutschland und der Schweiz (verschiedene, teils schwere SVG-Delikte, Tierquälerei, Nötigung und Hausfriedensbruch) sowie zahlreiche polizeiliche Einträge in Deutschland wegen des dringenden Tatverdachts auf Ehrverletzungsdelikte, Strassenverkehrsdelikte, Urkundenfälschung, einfache Körperverletzung, Hausfriedensbruch und Stalking. Zudem stützte sie sich auf ein forensisch-psychiatrisches Gutachten vom 10. September 2020, wonach der Beschwerdeführer ausgeprägte narzisstische Persönlichkeitszüge mit einem deutlichen Dominanzfokus und eine querulatorische Persönlichkeitsakzentuierung aufweise. Gemäss dem Gutachter bestehe u.a. die hohe Gefahr, dass der Beschwerdeführer erneut trotz Führerausweisentzug ein Fahrzeug lenken und zudem gegenüber der Polizei Widerstand leisten werde.</w:t>
      </w:r>
    </w:p>
    <w:p>
      <w:r>
        <w:rPr>
          <w:b/>
        </w:rPr>
        <w:t>E. 2.3</w:t>
      </w:r>
    </w:p>
    <w:p>
      <w:r>
        <w:t>Der Beschwerdeführer macht pauschal geltend, die Vorhalte seien unberechtigt und er habe nicht vor, in Zukunft Straftaten zu begehen. Er stellt die Ereignisse aus seiner Sicht dar, ohne dabei jedoch aufzuzeigen, weshalb die vorinstanzliche Feststellung des Sachverhalts offensichtlich unrichtig ist oder auf einer Rechtsverletzung beruht (vgl. Art. 97 Abs. 1 BGG ). Zudem weist er auf mögliche falsch positive Identifikationen hin und behauptet, dass das Fahrzeug von einer Mehrzahl von Menschen gelenkt werde. Weshalb dies die angeordneten Zwangsmassnahmen als ungeeignet oder sonstwie unverhältnismässig erscheinen lassen sollte, legt er indessen nicht in nachvollziehbarer Weise dar. Der Polizei wirft er weiter Beweisverfälschung und Irreführung der Rechtspflege vor, ohne dies zu belegen. Im Übrigen geht er auf die vorinstanzlichen Ausführungen nicht ein. Insgesamt erweist sich die Beschwerde damit als unzureichend begründet.</w:t>
      </w:r>
    </w:p>
    <w:p>
      <w:r>
        <w:rPr>
          <w:b/>
        </w:rPr>
        <w:t>E. 3</w:t>
      </w:r>
    </w:p>
    <w:p>
      <w:r>
        <w:t>Auf die Beschwerde ist deshalb nicht einzutreten. Auf die Erhebung von Gerichtskosten ist zu verzichten ( Art. 66 Abs. 1 BGG ). Damit erweist sich das sinngemäss gestellte Gesuch um unentgeltliche Rechtspflege insoweit als gegenstandslos ( Art. 64 Abs. 1 BGG ). Die Bestellung eines unentgeltlichen Rechtsbeistands fällt ausser Betracht, da der Beschwerdeführer seine Beschwerde selbst verfasst hat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