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634/2011 vom 13. Januar 2012</w:t>
      </w:r>
    </w:p>
    <w:p>
      <w:r>
        <w:t>Bundesgericht, 2012-01-13, FR</w:t>
      </w:r>
    </w:p>
    <w:p>
      <w:r>
        <w:rPr>
          <w:b/>
        </w:rPr>
        <w:t xml:space="preserve">Quelle: </w:t>
      </w:r>
      <w:r>
        <w:t>https://mcp.opencaselaw.ch/entscheid/bger_1B_634_2011</w:t>
      </w:r>
    </w:p>
    <w:p>
      <w:r>
        <w:t>FR: TF 1B 634/2011 du 13 janvier 2012</w:t>
      </w:r>
    </w:p>
    <w:p>
      <w:r>
        <w:t>IT: TF 1B 634/2011 del 13 gennaio 2012</w:t>
      </w:r>
    </w:p>
    <w:p>
      <w:pPr>
        <w:pStyle w:val="Heading2"/>
      </w:pPr>
      <w:r>
        <w:t>Regeste</w:t>
      </w:r>
    </w:p>
    <w:p>
      <w:r>
        <w:t>procédure pénale, qualité de partie, assistance judiciaire | Procédure pénale</w:t>
      </w:r>
    </w:p>
    <w:p>
      <w:pPr>
        <w:pStyle w:val="Heading2"/>
      </w:pPr>
      <w:r>
        <w:t>Erwägungen</w:t>
      </w:r>
    </w:p>
    <w:p>
      <w:r>
        <w:rPr>
          <w:b/>
        </w:rPr>
        <w:t>E. 1</w:t>
      </w:r>
    </w:p>
    <w:p>
      <w:r>
        <w:t>La décision attaquée confirme le refus de reconnaître à la recourante la qualité de partie à la procédure. Il s'agit d'une décision en matière pénale au sens de l' art. 78 al. 1 LTF .</w:t>
      </w:r>
    </w:p>
    <w:p>
      <w:r>
        <w:rPr>
          <w:b/>
        </w:rPr>
        <w:t>E. 1.1</w:t>
      </w:r>
    </w:p>
    <w:p>
      <w:r>
        <w:t>Pour la partie concernée, définitivement écartée de la procédure, la décision attaquée a un caractère final et émane de l'autorité cantonale de dernière instance ( art. 80 LTF ).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 art. 42 al. 1 LTF , le recourant doit alléguer les faits propres à fonder sa qualité pour recourir (cf. ATF 133 II 353 consid. 1 p. 356, 249 consid. 1.1 p. 251). En l'occurrence, la recourante ne se prononce pas sur les prétentions civiles qu'elle entend élever. Toutefois, il apparaît que le recours porte exclusivement sur des questions formelles (recevabilité du recours cantonal, qualité de partie à la procédure, octroi de l'assistance judiciaire), soit sur des violations de droits de partie à la procédure équivalant à un déni de justice formel ( ATF 136 IV 41 consid. 1.4 p. 44, 29 consid. 1.9 p. 40; 133 IV 228 consid. 2.3.2 p. 232 s. et les références citées). Il y a donc lieu d'entrer en matière, indépendamment de la qualité pour agir de la recourante sur le fond.</w:t>
      </w:r>
    </w:p>
    <w:p>
      <w:r>
        <w:rPr>
          <w:b/>
        </w:rPr>
        <w:t>E. 2</w:t>
      </w:r>
    </w:p>
    <w:p>
      <w:r>
        <w:t>Dans un premier grief, la recourante estime que la recevabilité de son recours cantonal ne pouvait être mise en doute par la Chambre des recours. Même si l' art. 393 al. 1 let. b CPP exclut les recours contre les décisions rendues par la direction de la procédure de première instance, il y avait lieu d'entrer en matière sur la question de l'exclusion d'une partie à la procédure, puisque cette dernière ne pourrait plus contester ultérieurement ce prononcé comme le prévoit l' art. 65 CPP . Comme le relève la recourante, une décision telle que le refus de la qualité de partie plaignante, doit pouvoir être contestée immédiatement puisque les effets d'une telle décision ne sont pas susceptibles d'être réparés par la suite (Basler Kommentar BGG, 2011, n° 23 ad art. 79; Basler Kommentar StPO, n° 13 ad art. 393). La question de savoir si cela doit se faire par le biais de la contestation prévue à l' art. 65 al. 2 CPP ou en saisissant directement l'autorité de recours peut demeurer indécise, puisque la cour cantonale a examiné le recours sur le fond.</w:t>
      </w:r>
    </w:p>
    <w:p>
      <w:r>
        <w:rPr>
          <w:b/>
        </w:rPr>
        <w:t>E. 3</w:t>
      </w:r>
    </w:p>
    <w:p>
      <w:r>
        <w:t>La recourante rappelle que la procédure d'instruction s'est achevée le 15 décembre 2010 sous l'empire de l'ancien droit - cantonal - de procédure pénale. La qualité de partie de la recourante devrait s'examiner selon l'ancien droit, et notamment la LAVI. On ne saurait lui reprocher de n'avoir pas fait, à ce moment, la déclaration exigée par l' art. 118 CPP .</w:t>
      </w:r>
    </w:p>
    <w:p>
      <w:r>
        <w:rPr>
          <w:b/>
        </w:rPr>
        <w:t>E. 3.1</w:t>
      </w:r>
    </w:p>
    <w:p>
      <w:r>
        <w:t>Selon l' art. 118 CPP , on entend par partie plaignante le lésé qui déclare expressément vouloir participer à la procédure comme demandeur au pénal ou au civil (al. 1). Une plainte pénale équivaut à une telle déclaration (al. 2). La déclaration doit être faite devant une autorité de poursuite pénale avant la clôture de l'instruction préliminaire (al. 3). Si le lésé n'a pas fait spontanément de déclaration, le ministère public attire son attention dès l'ouverture de la procédure préliminaire sur le droit d'en faire une (al. 4). Selon le CPP, la notion de partie plaignante se distingue de celle de simple lésé ( art. 115 CPP ) et de celle de victime ( art. 116 et 117 CPP ). Elle suppose une volonté de participer à la procédure, manifestée auprès de l'autorité de poursuite afin de demander la condamnation pénale de l'auteur ou de faire valoir des conclusions civiles ( art. 119 al. 2 CPP ). La simple qualité de victime au sens de la LAVI n'est pas suffisante. La manifestation de volonté peut résulter du dépôt de la plainte pénale, mais peut aussi se faire par écrit ou oralement ( art. 119 al. 1 CPP ).</w:t>
      </w:r>
    </w:p>
    <w:p>
      <w:r>
        <w:rPr>
          <w:b/>
        </w:rPr>
        <w:t>E. 3.2</w:t>
      </w:r>
    </w:p>
    <w:p>
      <w:r>
        <w:t>En l'occurrence, la recourante s'est vu reconnaître la qualité de partie à la procédure, malgré le retrait de sa plainte pénale, en application des art. 8 et 37 aLAVI, qui permettaient alors à la victime au sens de cette loi d'intervenir dans la procédure. L'instruction a été close en 2010, et le renvoi en jugement du prévenu a été prononcé le 15 décembre 2010. La recourante, dont la qualité de partie n'était alors pas contestée, n'avait aucune raison de déclarer vouloir participer à la procédure pénale, au sens de l' art. 118 CPP , et l'on ne saurait lui reprocher l'absence d'une telle déclaration. L' art. 118 al. 4 CPP prévoit d'ailleurs que le lésé doit être préalablement interpelé par l'autorité de poursuite à ce sujet, ce qui n'a évidemment pas été le cas en l'occurrence.</w:t>
      </w:r>
    </w:p>
    <w:p>
      <w:r>
        <w:rPr>
          <w:b/>
        </w:rPr>
        <w:t>E. 3.3</w:t>
      </w:r>
    </w:p>
    <w:p>
      <w:r>
        <w:t>Selon la disposition transitoire de l' art. 448 CPP , les procédures pendantes au moment de l'entrée en vigueur du CPP se poursuivent normalement selon le nouveau droit (al. 1). Toutefois, les actes de procédure ordonnés ou accomplis avant l'entrée en vigueur du CPP conservent leur validité (al. 2). Il doit en aller de même de la constitution de partie à la procédure, qui peut être assimilée à un acte de procédure dont les effets sont destinés à durer. Si l'autorité désirait mettre en doute la qualité de partie de la recourante, sur le vu du retrait de plainte et du changement de réglementation intervenu entretemps, il lui appartenait à tout le moins de l'interpeller préalablement à ce sujet et de lui laisser l'occasion de faire sa déclaration, comme l'exige l' art. 118 al. 4 CPP à l'égard du ministère public. Compte tenu de l'attitude procédurale de la recourante, sa volonté de participer à la procédure ne fait actuellement aucun doute.</w:t>
      </w:r>
    </w:p>
    <w:p>
      <w:r>
        <w:rPr>
          <w:b/>
        </w:rPr>
        <w:t>E. 3.4</w:t>
      </w:r>
    </w:p>
    <w:p>
      <w:r>
        <w:t>Sur le vu de ce qui précède, la qualité de partie à la procédure pénale a été déniée à tort à la recourante. Il en résulte que le retrait de l'assistance judiciaire, fondé selon l'arrêt cantonal sur la seule perte de la qualité de partie, apparaît lui aussi injustifié.</w:t>
      </w:r>
    </w:p>
    <w:p>
      <w:r>
        <w:rPr>
          <w:b/>
        </w:rPr>
        <w:t>E. 4</w:t>
      </w:r>
    </w:p>
    <w:p>
      <w:r>
        <w:t>Le recours doit par conséquent être admis. L'arrêt attaqué est annulé, de même que le prononcé du 16 septembre 2011. La recourante conserve ainsi, avec un fondement juridique certes différent, sa qualité de partie, ainsi que le bénéfice de l'assistance judiciaire qui lui a été accordée le 1er juillet 2011. La recourante obtient gain de cause avec l'assistance d'un avocat. Elle a droit à des dépens, qui sont mis à la charge du canton de Vaud. Ceux-ci comprendront également l'indemnité à laquelle la recourante a droit pour la procédure cantonale ( art. 68 al. 5 LTF ). La demande d'assistance judiciaire est ainsi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