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1B_630/2020 vom 23. März 2021</w:t>
      </w:r>
    </w:p>
    <w:p>
      <w:r>
        <w:t>Bundesgericht, 2021-03-23, FR</w:t>
      </w:r>
    </w:p>
    <w:p>
      <w:r>
        <w:rPr>
          <w:b/>
        </w:rPr>
        <w:t xml:space="preserve">Quelle: </w:t>
      </w:r>
      <w:r>
        <w:t>https://mcp.opencaselaw.ch/entscheid/bger_1B_630_2020</w:t>
      </w:r>
    </w:p>
    <w:p>
      <w:r>
        <w:t>FR: TF 1B_630/2020 du 23 mars 2021</w:t>
      </w:r>
    </w:p>
    <w:p>
      <w:r>
        <w:t>IT: TF 1B_630/2020 del 23 marzo 2021</w:t>
      </w:r>
    </w:p>
    <w:p>
      <w:pPr>
        <w:pStyle w:val="Heading2"/>
      </w:pPr>
      <w:r>
        <w:t>Erwägungen</w:t>
      </w:r>
    </w:p>
    <w:p>
      <w:r>
        <w:rPr>
          <w:b/>
        </w:rPr>
        <w:t>E. 1</w:t>
      </w:r>
    </w:p>
    <w:p>
      <w:r>
        <w:t>Selon les art. 78, 80 al. 2</w:t>
      </w:r>
    </w:p>
    <w:p>
      <w:r>
        <w:t>in fine et 92 al. 1 LTF, une décision prise en instance cantonale unique relative à la récusation d'experts peut faire immédiatement l'objet d'un recours en matière pénale nonobstant son caractère incident ( ATF 144 IV 90 consid. 1 p. 94). La recourante, prévenue, a participé à la procédure devant l'autorité précédente et dispose d'un intérêt juridique à la réforme de l'arrêt attaqué dans le sens d'une admission de sa demande de récusation ( art. 81 al. 1 LTF ). Pour le surplus, le recours a été déposé en temps utile et les conclusions qui y sont prises sont recevables ( art. 107 al. 2 LTF ). Il y a donc lieu d'entrer en matière.</w:t>
      </w:r>
    </w:p>
    <w:p>
      <w:r>
        <w:rPr>
          <w:b/>
        </w:rPr>
        <w:t>E. 2.1</w:t>
      </w:r>
    </w:p>
    <w:p>
      <w:r>
        <w:t>Pour que le Tribunal fédéral soit en mesure de vérifier si le droit fédéral a été correctement appliqué en relation avec les questions soulevées, il est nécessaire que le jugement de l'instance précédente fasse clairement ressortir les motifs déterminants de fait et de droit ( art. 112 al. 1 let. b LTF ). Il résulte de cette norme que les décisions attaquées doivent indiquer clairement les faits qui sont établis et les déductions juridiques qui sont tirées de l'état de fait déterminant ( ATF 135 II 145 consid. 8.2 et les réf. citées). Si une décision attaquée ne satisfait pas aux exigences fixées à l' art. 112 al. 1 LTF , le Tribunal fédéral peut soit la renvoyer à l'autorité précédente en invitant celle-ci à la parfaire, soit l'annuler ( art. 112 al. 3 LTF ).</w:t>
      </w:r>
    </w:p>
    <w:p>
      <w:r>
        <w:rPr>
          <w:b/>
        </w:rPr>
        <w:t>E. 2.2</w:t>
      </w:r>
    </w:p>
    <w:p>
      <w:r>
        <w:t>Conformément à l' art. 58 al. 1 CPP , la récusation doit être demandée sans délai, dès que la partie a connaissance du motif de récusation, c'est-à-dire dans les jours qui suivent la connaissance de la cause de récusation (arrêt 1B_335/2019 du 16 janvier 2020 consid. 3.1.2 et l'arrêt cité),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143 V 66 consid. 4.3 p. 69; 139 III 120 consid. 3.2.1 p. 124).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1B_118/2020 du 27 juillet 2020 consid. 3.2; 1B_113/2020 du 16 avril 2020 consid. 3; 1B_335/2019 du 16 janvier 2020 consid. 3.1.2 et les arrêts cités).</w:t>
      </w:r>
    </w:p>
    <w:p>
      <w:r>
        <w:rPr>
          <w:b/>
        </w:rPr>
        <w:t>E. 2.3</w:t>
      </w:r>
    </w:p>
    <w:p>
      <w:r>
        <w:t>Dans sa demande de récusation du 15 septembre 2020, la recourante s'était prévalue d'une suspicion de prévention à l'égard de l'expert B.________, lequel serait selon elle le supérieur hiérarchique de la prévenue E.________ au Service d'anesthésiologie de l'Hôpital Y.________ et aurait ainsi pu avoir minimisé, de manière volontaire ou non, le rôle de sa subordonnée et, au-delà, tenté de préserver la réputation de l'unité hospitalière dont il a la responsabilité.</w:t>
      </w:r>
    </w:p>
    <w:p>
      <w:r>
        <w:t>Par déterminations adressées le 12 octobre 2020 à la Chambre pénale, B.________ avait en substance contesté que ses contacts entretenus avec le personnel du Service d'anesthésiologie de l'Hôpital Y.________, qui comptait plus de 120 médecins, avaient eu une incidence sur le déroulement des auditions menées dans le cadre de l'expertise, le travail d'analyse et la rédaction des rapports. Il a précisé à cet égard qu'il dirigeait le secteur cardio-vasculaire thoracique du Service d'anesthésiologie, secteur dans lequel E.________ n'avait jamais effectué de " rotation clinique prolongée ". De surcroît, en sa qualité de cheffe de clinique, cette dernière n'était pas subordonnée à lui-même, mais au chef de service, qui était en l'occurrence le Prof. G.________. Au reste, ses relations avec E.________, toujours limitées au cadre professionnel, avaient été " cordiales, respectueuses et empreintes du sens du devoir pour assurer les meilleurs soins aux patients ".</w:t>
      </w:r>
    </w:p>
    <w:p>
      <w:r>
        <w:rPr>
          <w:b/>
        </w:rPr>
        <w:t>E. 2.4</w:t>
      </w:r>
    </w:p>
    <w:p>
      <w:r>
        <w:t>Si la Chambre pénale est parvenue à la conclusion qu'au regard des art. 56 let . f et 183 al. 3 CPP, les circonstances ne suffisaient pas à faire redouter une activité partiale de la part de l'expert B.________, faute pour ce dernier de s'être trouvé dans la sphère d'influence de la prévenue E.________ (cf. ordonnance attaquée, p. 6), on cherche en vain dans l'ordonnance attaquée tout développement en lien avec la recevabilité de la demande de récusation sous l'angle de l' art. 58 al. 1 CPP .</w:t>
      </w:r>
    </w:p>
    <w:p>
      <w:r>
        <w:rPr>
          <w:b/>
        </w:rPr>
        <w:t>E. 2.4.1</w:t>
      </w:r>
    </w:p>
    <w:p>
      <w:r>
        <w:t>Il est observé à cet égard que, dans sa demande de récusation, la recourante semblait soutenir avoir pris connaissance de l'existence d'un potentiel lien de subordination entre l'expert B.________ et la prévenue E.________ après s'être vu notifier l'ordonnance du Ministère public du 10 septembre 2020, rejetant une requête de E.________ qui contestait, pour d'autres motifs également, le caractère exploitable de l'expertise.</w:t>
      </w:r>
    </w:p>
    <w:p>
      <w:r>
        <w:t>Or, des éléments laissent supposer que la recourante avait appris, bien avant le mois de septembre 2020, que les précités exerçaient tous deux au sein du Service d'anesthésiologie de l'Hôpital Y.________. La recourante et son mandataire étaient ainsi présents lors de l'audition de E.________ effectuée par la police le 28 février 2018 après que les parties avaient eu accès au dossier. A cette occasion, E.________ avait alors précisé oeuvrer comme cheffe de clinique à l'Hôpital Y.________ depuis le 1</w:t>
      </w:r>
    </w:p>
    <w:p>
      <w:r>
        <w:t>er novembre 2015 (cf. procès-verbal de l'audition du 28 février 2018, p. 2 ad Q. 2) et avait répondu par l'affirmative à la question proposée par le mandataire de la recourante lui demandant si les experts D.________ et B.________ savaient qu'elle travaillait à l'Hôpital Y.________ (cf.</w:t>
      </w:r>
    </w:p>
    <w:p>
      <w:r>
        <w:t>ibidem , p. 5 ad Q. 22). La pratique de l'expert B.________ au sein du Service d'anesthésiologie de l'Hôpital Y.________ pouvait pour sa part être déduite du courrier que l'expert D.________ avait adressé à la Procureure le 17 mars 2016, lui demandant l'autorisation de s'adjoindre les services d'un co-expert en la personne de B.________ " du Service d'anesthésiologie de l'Hôpital Y.________ " (cf. dossier cantonal, P. 85). Cela ressortait également du courrier du 5 avril 2016 adressé par la Procureure au mandataire des parties plaignantes pour l'informer de son intention de désigner B.________ en qualité de co-expert (cf. dossier cantonal, P. 88).</w:t>
      </w:r>
    </w:p>
    <w:p>
      <w:r>
        <w:rPr>
          <w:b/>
        </w:rPr>
        <w:t>E. 2.4.2</w:t>
      </w:r>
    </w:p>
    <w:p>
      <w:r>
        <w:t>Dans ce contexte, il n'y a rien d'évident à considérer que la demande de récusation réponde aux réquisits temporels de l' art. 58 al. 1 CPP .</w:t>
      </w:r>
    </w:p>
    <w:p>
      <w:r>
        <w:t>En particulier, alors que les motifs développés à l'appui de la demande de récusation s'attachent exclusivement aux relations supposées entre les deux médecins, il ne peut être déduit des faits retenus dans l'ordonnance attaquée que, lors de l'audition du 28 février 2018 ou à la suite de celle-ci, la recourante s'était préoccupée de la nature et de l'intensité des contacts entretenus par les précités dans le cadre de leurs activités professionnelles à l'Hôpital Y.________. Cela étant, les circonstances ne permettent pas d'exclure que la demande de récusation, déposée par la recourante après que la Procureure avait annoncé son intention de la renvoyer en jugement, consacre un procédé contraire à la bonne foi, qui n'aurait pour but que d'écarter du dossier le rapport d'expertise et son complément, lesquels paraissent</w:t>
      </w:r>
    </w:p>
    <w:p>
      <w:r>
        <w:t>a priori lui être défavorables - ainsi qu'à E.________ au demeurant -, voire simplement de retarder l'avancement de la procédure en vue d'atteindre une possible prescription de l'action pénale.</w:t>
      </w:r>
    </w:p>
    <w:p>
      <w:r>
        <w:rPr>
          <w:b/>
        </w:rPr>
        <w:t>E. 2.5</w:t>
      </w:r>
    </w:p>
    <w:p>
      <w:r>
        <w:t>Néanmoins, dès lors que la cour cantonale n'a pas examiné la recevabilité de la demande de récusation à l'aune de l' art. 58 al. 1 CPP , il se justifie, en application de l' art. 112 al. 3 LTF , d'annuler l'ordonnance attaquée et de renvoyer la cause à l'autorité précédente pour qu'elle complète sa décision à cet égard. Au surplus, il n'y a pas lieu que le Tribunal fédéral se prononce, en l'état, sur les griefs de la recourante visant à démontrer le bien-fondé, sous l'angle de l' art. 56 let . f CPP, de sa demande de récusation de l'expert B.________.</w:t>
      </w:r>
    </w:p>
    <w:p>
      <w:r>
        <w:rPr>
          <w:b/>
        </w:rPr>
        <w:t>E. 3</w:t>
      </w:r>
    </w:p>
    <w:p>
      <w:r>
        <w:t>Les considérants qui précèdent conduisent à l'admission du recours. L'ordonnance attaquée est annulée et la cause renvoyée à la cour cantonale pour nouvelle instruction au sens des considérants et nouvelle décision.</w:t>
      </w:r>
    </w:p>
    <w:p>
      <w:r>
        <w:t>Il est statué sans frais ( art. 66 al. 1 et 4 LTF ). Le canton du Valais versera des dépens à la recourante, qui obtient gain de cause avec l'assistance d'un avocat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