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1B_62/2014 vom 4. April 2014</w:t>
      </w:r>
    </w:p>
    <w:p>
      <w:r>
        <w:t>Bundesgericht, 2014-04-04, FR</w:t>
      </w:r>
    </w:p>
    <w:p>
      <w:r>
        <w:rPr>
          <w:b/>
        </w:rPr>
        <w:t xml:space="preserve">Quelle: </w:t>
      </w:r>
      <w:r>
        <w:t>https://mcp.opencaselaw.ch/entscheid/bger_1B_62_2014</w:t>
      </w:r>
    </w:p>
    <w:p>
      <w:r>
        <w:t>FR: TF 1B_62/2014 du 4 avril 2014</w:t>
      </w:r>
    </w:p>
    <w:p>
      <w:r>
        <w:t>IT: TF 1B_62/2014 del 4 aprile 2014</w:t>
      </w:r>
    </w:p>
    <w:p>
      <w:pPr>
        <w:pStyle w:val="Heading2"/>
      </w:pPr>
      <w:r>
        <w:t>Erwägungen</w:t>
      </w:r>
    </w:p>
    <w:p>
      <w:r>
        <w:rPr>
          <w:b/>
        </w:rPr>
        <w:t>E. 1</w:t>
      </w:r>
    </w:p>
    <w:p>
      <w:r>
        <w:t>Conformément à l'art. 248 al. 3 du Code de procédure pénale suisse du 5 octobre 2007 (CPP; RS 312.0), le Tmc statue définitivement sur la demande de levée des scellés. Le recours en matière pénale au Tribunal fédéral est ainsi directement ouvert ( art. 80 al. 2 LTF ).</w:t>
      </w:r>
    </w:p>
    <w:p>
      <w:r>
        <w:rPr>
          <w:b/>
        </w:rPr>
        <w:t>E. 1.1</w:t>
      </w:r>
    </w:p>
    <w:p>
      <w:r>
        <w:t>L'ordonnance attaquée ne met pas un terme à la procédure pénale ouverte à l'encontre des prévenus et doit dès lors être qualifiée de décision incidente. Cependant, pour le recourant, qui n'est pas prévenu, la décision de levée des scellés met fin à la procédure en ce qui le concerne, de sorte qu'elle constitue une décision partielle au sens de l' art. 91 let. b LTF (arrêts 1B_314/2013 du 9 janvier 2014 consid. 1.2 et 1B_206/2007 du 7 janvier 2008 consid. 3.3).</w:t>
      </w:r>
    </w:p>
    <w:p>
      <w:r>
        <w:rPr>
          <w:b/>
        </w:rPr>
        <w:t>E. 1.2</w:t>
      </w:r>
    </w:p>
    <w:p>
      <w:r>
        <w:t>Le recourant intervient dans la procédure en tant que tiers touché par un acte de procédure au sens de l' art. 105 al. 1 let . f CPP. Il a pris part à la procédure de levée des scellés devant l'autorité précédente ( art. 81 al. 1 let. a LTF ). Comme associé au sein de l'étude d'avocats titulaire de la relation bancaire dont la documentation a été mise sous scellés, il dispose d'un intérêt juridiquement protégé à la modification ou à l'annulation de l'ordonnance attaquée qui lève lesdits scellés ( art. 81 al. 1 let. b LTF et 382 al. 1 CPP).</w:t>
      </w:r>
    </w:p>
    <w:p>
      <w:r>
        <w:rPr>
          <w:b/>
        </w:rPr>
        <w:t>E. 1.3</w:t>
      </w:r>
    </w:p>
    <w:p>
      <w:r>
        <w:t>Pour le surplus, le recours a été déposé en temps utile ( art. 100 al. 1 LTF ) et les conclusions présentées sont recevables ( art. 107 al. 2 LTF ). La procédure relative à une demande de levée des scellés ne saurait être assimilée à une procédure de mesures provisionnelles au sens de l' art. 98 LTF et le recourant n'est donc pas limité dans ses griefs, qui peuvent se rapporter au droit fédéral, constitutionnel et/ou international ( art. 95 let. a et b LTF ). Il y a donc lieu d'entrer en matière.</w:t>
      </w:r>
    </w:p>
    <w:p>
      <w:r>
        <w:rPr>
          <w:b/>
        </w:rPr>
        <w:t>E. 2</w:t>
      </w:r>
    </w:p>
    <w:p>
      <w:r>
        <w:t>Le recourant a admis avoir agi en tant qu'intermédiaire financier et ne conteste pas que les documents bancaires saisis ne sont pas protégés par le secret professionnel de l'avocat. Il soutient en revanche que la documentation mise sous scellés est sans lien avec les infractions dénoncées. Il reproche à l'instance précédente de ne pas avoir analysé si les conditions de la perquisition et celles de la levée de scellés étaient réalisées, notamment si les soupçons d'une infraction d'abus de confiance ou d'escroquerie étaient suffisants et si les documents saisis étaient pertinents pour l'instruction en cours. Il se plaint d'une violation de son droit d'être entendu ( art. 29 al. 2 Cst. ), faisant valoir un accès insuffisant au dossier et une motivation insuffisante de la décision attaquée. Il fait aussi valoir une application arbitraire ( art. 9 Cst. ) de l' art. 248 CPP .</w:t>
      </w:r>
    </w:p>
    <w:p>
      <w:r>
        <w:rPr>
          <w:b/>
        </w:rPr>
        <w:t>E. 2.1</w:t>
      </w:r>
    </w:p>
    <w:p>
      <w:r>
        <w:t>Si le droit d'être entendu ( art. 29 al. 2 Cst. ) comprend notamment le droit pour l'intéressé de prendre connaissance du dossier avant le prononcé d'une décision ( ATF 136 V 415 consid. 6.3.1 p. 418; 135 I 187 consid. 2.2 p. 190), le recourant ne motive pas son grief de manière conforme aux exigences posées par l' art. 42 al. 2 LTF et, en matière de droits constitutionnels, par l' art. 106 al. 2 LTF ( ATF 138 I 171 consid. 1.4 p. 176 et les arrêts cités). En effet, il n'indique pas quelles constatations de l'ordonnance attaquée seraient fondées sur des pièces qui ne figureraient pas dans le dossier de procédure de levée des scellés, auquel il a eu accès. Il a de surcroît indiqué au Tmc avoir eu accès à la plainte pénale déposée contre le prévenu. Pour le reste, il n'a pas recouru contre l'ordonnance du Ministère public du 8 janvier 2014 lui donnant un accès partiel du dossier ( art. 102 CPP ). Enfin, il ne peut reprocher au Tmc d'avoir violé son droit de consulter le dossier, dans la mesure où il n'appartient pas à cette autorité de statuer sur la consultation du dossier (cf. notamment l' art. 101 al. 1 CPP ) ou sur un éventuel refus du Ministère public à ce sujet ( art. 393 al. 1 let. a CPP ). En conséquence, le grief d'accès insuffisant au dossier doit être écarté.</w:t>
      </w:r>
    </w:p>
    <w:p>
      <w:r>
        <w:rPr>
          <w:b/>
        </w:rPr>
        <w:t>E. 2.2</w:t>
      </w:r>
    </w:p>
    <w:p>
      <w:r>
        <w:t>La jurisprudence a aussi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 232 consid. 5.1 p. 237).</w:t>
      </w:r>
    </w:p>
    <w:p>
      <w:r>
        <w:rPr>
          <w:b/>
        </w:rPr>
        <w:t>E. 2.2.1</w:t>
      </w:r>
    </w:p>
    <w:p>
      <w:r>
        <w:t>Pour que le Tribunal fédéral soit en mesure de vérifier si le droit fédéral a été correctement appliqué en relation avec les questions soulevées, il est nécessaire que le jugement de l'instance précédente fasse clairement ressortir les motifs déterminants de fait et de droit ( art. 112 al. 1 let. b LTF ). Il résulte de cette norme que les décisions attaquées doivent indiquer clairement les faits qui sont établis et les déductions juridiques qui sont tirées de l'état de fait déterminant ( ATF 135 II 145 consid. 8.2 et les références citées). Savoir quels sont les faits déterminants revêt une importance particulière dans la mesure où le Tribunal fédéral est en principe lié par ceux arrêtés par l'instance précédente en vertu de l' art. 105 al. 1 LTF . Un état de fait insuffisant empêche l'application des règles de droit pertinentes à la cause. Un tel manquement constitue donc une violation du droit que le Tribunal fédéral peut constater d'office (cf. ATF 135 II 145 consid. 8.2 précité).</w:t>
      </w:r>
    </w:p>
    <w:p>
      <w:r>
        <w:rPr>
          <w:b/>
        </w:rPr>
        <w:t>E. 2.2.2</w:t>
      </w:r>
    </w:p>
    <w:p>
      <w:r>
        <w:t>En l'espèce, la décision attaquée ordonne la levée des scellés, en retenant uniquement qu'il ne peut être exclu que "les crédits intervenus sur la période pénale des faits dénoncés par les plaignants soient bien en lien avec les faits instruits par le Ministère public, faits pouvant être constitutifs d'infractions contre le patrimoine". Elle ne précise en aucune manière quels sont ces "faits instruits par le Ministère public". Elle n'expose pas quels sont les soupçons de l'existence d'une infraction d'escroquerie ou d'abus de confiance. Elle ne décrit pas non plus quel est le lien entre les documents saisis et l'instruction pénale ouverte en juin 2012, en particulier quelles sont les relations entre l'avocat recourant, la société D.________ et le prévenu. Or, la personne visée par la mise sous scellés peut non seulement faire valoir un droit de refuser de déposer ou de témoigner en raison d'un secret professionnel, mais également avancer d'autres motifs ( art. 248 al. 1 CPP ), par exemple l'absence de pertinence des informations dans le contexte de la procédure (Message du Conseil fédéral relatif à l'unification du droit de la procédure pénale du 21 décembre 2005, FF 2006 p. 1221). Saisi d'une demande de levée de scellés, le Tmc devait donc examiner, sous l'angle de la vraisemblance, d'une part s'il existe des soupçons suffisants d'une infraction et d'autre part si les documents présentent apparemment une pertinence pour l'instruction en cours (cf. art. 197 al. 1 let. b-d CPP; arrêt 1B_322/2013 du 20 décembre 2013 consid. 3.1). Cela s'impose d'autant plus en l'espèce que le recourant a soulevé ces points dans ses déterminations.</w:t>
      </w:r>
    </w:p>
    <w:p>
      <w:r>
        <w:t>La décision entreprise ne contient pas d'état de fait exposant brièvement la procédure en cours et décrivant les liens entre l'avocat recourant, le prévenu et la société D.________; elle ne donne pas non plus de renseignements qui permettraient de justifier la mesure litigieuse; enfin, et surtout, elle est dépourvue de motivation topique. Le Tribunal fédéral se trouve dès lors dans l'impossibilité de vérifier si les conditions de la levée des scellés sont réalisées. Cette absence de motivation ne satisfait ainsi pas aux exigences minimales des art. 29 al. 2 Cst. et 112 al. 1 let. b LTF.</w:t>
      </w:r>
    </w:p>
    <w:p>
      <w:r>
        <w:rPr>
          <w:b/>
        </w:rPr>
        <w:t>E. 2.3</w:t>
      </w:r>
    </w:p>
    <w:p>
      <w:r>
        <w:t>Lorsque le Tribunal fédéral constate que la procédure de levée des scellés n'est pas conforme aux garanties constitutionnelles ou conventionnelles en cause, il n'en résulte pas que la demande de levée des scellés doit être rejetée (cf. ATF 116 Ia 60 consid. 3b p. 64; 115 Ia 293 consid. 5g p. 308). Tel est le cas en particulier lorsque, comme en l'espèce, la décision attaquée est partiellement annulée pour des raisons formelles liées à l'absence d'une motivation suffisante et que l'existence de motifs fondés de lever les scellés n'est pas d'emblée exclue. La conclusion prise en ce sens par le recourant doit donc être rejetée. Pour rétablir une situation conforme au droit, il appartiendra donc au Tmc de statuer à nouveau sur la demande de levée des scellés, à bref délai ( art. 5 al. 1 CPP ) et dans le respect des garanties découlant des art. 29 al. 2 Cst. et 112 al. 1 LTF.</w:t>
      </w:r>
    </w:p>
    <w:p>
      <w:r>
        <w:rPr>
          <w:b/>
        </w:rPr>
        <w:t>E. 3</w:t>
      </w:r>
    </w:p>
    <w:p>
      <w:r>
        <w:t>Le recours doit par conséquent être partiellement admis pour ce motif d'ordre formel. Il appartiendra au Tmc de statuer à nouveau sur la demande de levée des scellés.</w:t>
      </w:r>
    </w:p>
    <w:p>
      <w:r>
        <w:t>Il n'y a pas lieu de percevoir de frais judiciaires ( art. 66 al. 4 LTF ). C'est à bon droit que le recourant, qui agit en son nom propre, ne réclame pas de dépens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