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1B_622/2021 vom 30. November 2021</w:t>
      </w:r>
    </w:p>
    <w:p>
      <w:r>
        <w:t>Bundesgericht, 2021-11-30, DE</w:t>
      </w:r>
    </w:p>
    <w:p>
      <w:r>
        <w:rPr>
          <w:b/>
        </w:rPr>
        <w:t xml:space="preserve">Quelle: </w:t>
      </w:r>
      <w:r>
        <w:t>https://mcp.opencaselaw.ch/entscheid/bger_1B_622_2021</w:t>
      </w:r>
    </w:p>
    <w:p>
      <w:r>
        <w:t>FR: TF 1B_622/2021 du 30 novembre 2021</w:t>
      </w:r>
    </w:p>
    <w:p>
      <w:r>
        <w:t>IT: TF 1B_622/2021 del 30 novembre 2021</w:t>
      </w:r>
    </w:p>
    <w:p>
      <w:pPr>
        <w:pStyle w:val="Heading2"/>
      </w:pPr>
      <w:r>
        <w:t>Erwägungen</w:t>
      </w:r>
    </w:p>
    <w:p>
      <w:r>
        <w:rPr>
          <w:b/>
        </w:rPr>
        <w:t>E. 1</w:t>
      </w:r>
    </w:p>
    <w:p>
      <w:r>
        <w:t>Das Kantonsgericht Basel-Landschaft hat mit Beschluss vom 5. Juli 2021 die Beschwerde von A.________ gegen die Verfügung der Staatsanwaltschaft vom 17. Mai 2021 abgewiesen, mit welcher diese es abgelehnt hatte, ihm einen amtlichen Verteidiger beizugeben. Die Gerichtskosten von Fr. 1'050.- auferlegte es A.________.</w:t>
      </w:r>
    </w:p>
    <w:p>
      <w:r>
        <w:t>Mit Eingabe vom 4. November 2021 beantragt A.________, den Beschluss des Kantonsgerichts zu "stornieren". Er werde in einem Monat ausgesteuert und verfüge über keinerlei Mittel, die "Busse" zu bezahlen. Das Sozialamt Basel-Landschaft wisse Bescheid. Er stelle ein "Gnadengesuch".</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Der Beschwerdeführer begründet nicht, inwiefern der angefochtene Beschluss bundesrechtswidrig sein soll, und das ist auch nicht ersichtlich. Dementsprechend ist auf die Beschwerde wegen Verletzung der Begründungspflicht nicht einzutreten, wobei auf die Erhebung von Kosten verzichtet werden kann.</w:t>
      </w:r>
    </w:p>
    <w:p>
      <w:r>
        <w:t>Dem Beschwerdeführer geht es offenbar auch nicht in erster Linie um die Anfechtung des angefochtenen Entscheids. Vielmehr möchte er wohl erreichen, dass ihm - im Sinne eines "Gnadengesuchs" - die Bezahlung der ihm auferlegten Gerichtskosten erlassen wird. Für die Behandlung eines Kostenerlassgesuchs ist indessen nicht das Bundesgericht, sondern das Kantonsgericht zuständig (vgl. § 5 der Verordnung über die Gebühren der Gerichte vom 15. November 2010, SGS 170.31). Die Eingabe ist ans Kantonsgericht zu überweisen.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