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621/2020 vom 27. Januar 2021</w:t>
      </w:r>
    </w:p>
    <w:p>
      <w:r>
        <w:t>Bundesgericht, 2021-01-27, DE</w:t>
      </w:r>
    </w:p>
    <w:p>
      <w:r>
        <w:rPr>
          <w:b/>
        </w:rPr>
        <w:t xml:space="preserve">Quelle: </w:t>
      </w:r>
      <w:r>
        <w:t>https://mcp.opencaselaw.ch/entscheid/bger_1B_621_2020</w:t>
      </w:r>
    </w:p>
    <w:p>
      <w:r>
        <w:t>FR: TF 1B 621/2020 du 27 janvier 2021</w:t>
      </w:r>
    </w:p>
    <w:p>
      <w:r>
        <w:t>IT: TF 1B 621/2020 del 27 gennaio 2021</w:t>
      </w:r>
    </w:p>
    <w:p>
      <w:pPr>
        <w:pStyle w:val="Heading2"/>
      </w:pPr>
      <w:r>
        <w:t>Regeste</w:t>
      </w:r>
    </w:p>
    <w:p>
      <w:r>
        <w:t>Strafverfahren; Überwachungsmassnahmen, Ausstand, Rechtsverzögerung | Strafprozess</w:t>
      </w:r>
    </w:p>
    <w:p>
      <w:pPr>
        <w:pStyle w:val="Heading2"/>
      </w:pPr>
      <w:r>
        <w:t>Erwägungen</w:t>
      </w:r>
    </w:p>
    <w:p>
      <w:r>
        <w:rPr>
          <w:b/>
        </w:rPr>
        <w:t>E. 1</w:t>
      </w:r>
    </w:p>
    <w:p>
      <w:r>
        <w:t>A.________ erhob mit Eingabe vom 13. November 2020 Beschwerde beim Obergericht des Kantons Glarus und stellte dabei u.a. den Antrag, dass die Rechtswidrigkeit verschiedener Verfahrenshandlungen der Kantonspolizei Glarus sowie der Staats- und Jugendanwaltschaft des Kantons Glarus festzustellen sei. Das Obergericht des Kantons Glarus wies mit Beschluss vom 19. November 2020 die Beschwerde ab, soweit es darauf eintrat. Zur Begründung führte es zusammenfassend aus, dass die Ausstandsgesuche gegenüber den Staatsanwältinnen Speich und Aggeler Gegenstand anderer hängiger Verfahren vor dem Obergericht seien. Bei Ausstandsgesuchen gegenüber von Polizeiangehörigen sei das Obergericht nicht zuständig. Es seien keine nachvollziehbaren Anhaltspunkte ersichtlich, dass gegenüber A.________ geheime Überwachungsmassnahmen im Gange seien oder durchgeführt worden seien. Auch die Rügen betreffend Rechtsverweigerung/Rechtsverzögerung und anderes rechtswidriges Verhalten der Strafverfolgungsbehörden seien offensichtlich unbegründet.</w:t>
      </w:r>
    </w:p>
    <w:p>
      <w:r>
        <w:rPr>
          <w:b/>
        </w:rPr>
        <w:t>E. 2</w:t>
      </w:r>
    </w:p>
    <w:p>
      <w:r>
        <w:t>A.________ führt mit Eingaben vom 4. Dezember 2020, 13. und 23. Januar 2021 Beschwerde in Strafsachen gegen den Beschluss des Obergerichts des Kantons Glarus vom 19. November 2020. 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 Es obliegt dem Beschwerdeführer namentlich darzulegen, inwiefern der angefochtene Entscheid gegen Grundrechte verstossen soll. Der Beschwerdeführer vermag mit seinen weitschweifigen Ausführungen nicht verständlich aufzuzeigen, dass das Obergericht bei der Behandlung seiner Beschwerde Recht im Sinne von Art. 42 Abs. 2 BGG verletzt hätte. Er legt nicht im Einzelnen und nachvollziehbar dar, inwiefern die Begründung des Obergerichts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kann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