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620/2019 vom 6. Januar 2020</w:t>
      </w:r>
    </w:p>
    <w:p>
      <w:r>
        <w:t>Bundesgericht, 2020-01-06, DE</w:t>
      </w:r>
    </w:p>
    <w:p>
      <w:r>
        <w:rPr>
          <w:b/>
        </w:rPr>
        <w:t xml:space="preserve">Quelle: </w:t>
      </w:r>
      <w:r>
        <w:t>https://mcp.opencaselaw.ch/entscheid/bger_1B_620_2019</w:t>
      </w:r>
    </w:p>
    <w:p>
      <w:r>
        <w:t>FR: TF 1B 620/2019 du 6 janvier 2020</w:t>
      </w:r>
    </w:p>
    <w:p>
      <w:r>
        <w:t>IT: TF 1B 620/2019 del 6 gennaio 2020</w:t>
      </w:r>
    </w:p>
    <w:p>
      <w:pPr>
        <w:pStyle w:val="Heading2"/>
      </w:pPr>
      <w:r>
        <w:t>Regeste</w:t>
      </w:r>
    </w:p>
    <w:p>
      <w:r>
        <w:t>Sicherheitshaft | Strafprozess</w:t>
      </w:r>
    </w:p>
    <w:p>
      <w:pPr>
        <w:pStyle w:val="Heading2"/>
      </w:pPr>
      <w:r>
        <w:t>Erwägungen</w:t>
      </w:r>
    </w:p>
    <w:p>
      <w:r>
        <w:rPr>
          <w:b/>
        </w:rPr>
        <w:t>E. 1</w:t>
      </w:r>
    </w:p>
    <w:p>
      <w:r>
        <w:t>Das Strafdreiergericht des Kantons Basel-Stadt erklärte A.________ mit Urteil vom 20. November 2019 der mehrfachen Drohung, der mehrfachen Sachbeschädigung, des falschen Alarms, der mehrfachen Beschimpfung, der mehrfachen Tätlichkeiten, des mehrfachen geringfügigen Vermögensdelikts sowie der Widerhandlung gegen das Übertretungsstrafgesetz des Kantons Basel-Stadt schuldig und verurteilte ihn zu sechs Monaten Freiheitsstrafe, zu einer Geldstrafe von 25 Tagessätzen zu Fr. 30.-- sowie zu einer Busse von Fr. 900.--. Der Vollzug der ausgesprochenen Freiheitsstrafe schob das Strafdreiergericht auf und ordnete eine stationäre psychiatrische Behandlung an. Darüber hinaus verlängerte es die Sicherheitshaft für die vorläufige Dauer von zwölf Wochen bis zum 12. Februar 2020. Dagegen erhob A.________ am 2. Dezember 2019 Beschwerde und ersuchte um sofortige Haftentlassung. Das Appellationsgericht des Kantons Basel-Stadt wies mit Entscheid vom 16. Dezember 2019 die Beschwerde ab. Es bejahte dabei den dringenden Tatverdacht und das Vorliegen von Fortsetzungs- und Fluchtgefahr und erachtete die Haft als verhältnismässig.</w:t>
      </w:r>
    </w:p>
    <w:p>
      <w:r>
        <w:rPr>
          <w:b/>
        </w:rPr>
        <w:t>E. 2</w:t>
      </w:r>
    </w:p>
    <w:p>
      <w:r>
        <w:t>A.________ reichte gegen den Entscheid am 24. Dezember 2019 Beschwerde beim Appellationsgericht des Kantons Basel-Stadt ein. Mit Schreiben vom 30. Dezember 2019 überwies das Appellationsgericht die Beschwerde zuständigkeitshalber dem Bundesgericht, welches auf die Einholung von Vernehmlassungen verzichtete.</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Grundrechte verstossen soll. Der Beschwerdeführer setzt sich mit der Begründung des Appellationsgerichts, die zur Abweisung der Beschwerde führte, nicht auseinander und vermag mit seiner Eingabe nicht substanziiert aufzuzeigen, inwiefern die Abweisung seiner Beschwerde rechts- bzw. verfassungswidrig erfolgt sein sollte. Die Beschwerde genügt den gesetzlichen Formerfordernissen offensichtlich nicht, weshalb auf sie im vereinfachten Verfahren nach Art. 108 Abs. 1 BGG nicht einzutreten ist.</w:t>
      </w:r>
    </w:p>
    <w:p>
      <w:r>
        <w:rPr>
          <w:b/>
        </w:rPr>
        <w:t>E. 4</w:t>
      </w:r>
    </w:p>
    <w:p>
      <w:r>
        <w:t>Auf eine Kostenauflage ist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