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61/2008 vom 3. April 2008</w:t>
      </w:r>
    </w:p>
    <w:p>
      <w:r>
        <w:t>Bundesgericht, 2008-04-03, DE</w:t>
      </w:r>
    </w:p>
    <w:p>
      <w:r>
        <w:rPr>
          <w:b/>
        </w:rPr>
        <w:t xml:space="preserve">Quelle: </w:t>
      </w:r>
      <w:r>
        <w:t>https://mcp.opencaselaw.ch/entscheid/bger_1B_61_2008</w:t>
      </w:r>
    </w:p>
    <w:p>
      <w:r>
        <w:t>FR: TF 1B 61/2008 du 3 avril 2008</w:t>
      </w:r>
    </w:p>
    <w:p>
      <w:r>
        <w:t>IT: TF 1B 61/2008 del 3 aprile 2008</w:t>
      </w:r>
    </w:p>
    <w:p>
      <w:pPr>
        <w:pStyle w:val="Heading2"/>
      </w:pPr>
      <w:r>
        <w:t>Regeste</w:t>
      </w:r>
    </w:p>
    <w:p>
      <w:r>
        <w:t>Haftverlängerung | Strafprozess</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(Botschaft vom 28. Februar 2001 zur Totalrevision der Bundesrechtspflege, BBl 2001 S. 4313). Die Beschwerde in Strafsachen ist hier somit gegeben. Ein kantonales Rechtsmittel gegen den angefochtenen Entscheid steht nicht zur Verfügung. Die Beschwerde ist nach Art. 80 i.V.m. Art. 130 Abs. 1 BGG zulässig. Der Beschwerdeführer ist nach Art. 81 Abs. 1 BGG zur Beschwerde befugt. Da auch die übrigen Sachurteilsvoraussetzungen erfüllt sind, ist auf die Beschwerde einzutreten.</w:t>
      </w:r>
    </w:p>
    <w:p>
      <w:r>
        <w:rPr>
          <w:b/>
        </w:rPr>
        <w:t>E. 2.1</w:t>
      </w:r>
    </w:p>
    <w:p>
      <w:r>
        <w:t>Der Beschwerdeführer bringt vor, es bestehe keine Kollusions-, Flucht- oder Fortsetzungsgefahr. Die Untersuchungshaft sei somit unzulässig.</w:t>
      </w:r>
    </w:p>
    <w:p>
      <w:r>
        <w:rPr>
          <w:b/>
        </w:rPr>
        <w:t>E. 2.2</w:t>
      </w:r>
    </w:p>
    <w:p>
      <w:r>
        <w:t>Gemäss Art. 112 Abs. 1 BGG müssen Entscheide, die der Beschwerde an das Bundesgericht unterliegen, unter anderem die massgebenden Gründe tatsächlicher und rechtlicher Art enthalten, insbesondere die Angabe der angewendeten Gesetzesbestimmungen (lit. b). Das Bundesgericht kann nach Art. 112 Abs. 3 BGG einen Entscheid, der den Anforderungen von Absatz 1 nicht genügt, an die kantonale Behörde zur Verbesserung zurückweisen oder aufheben. Aus Art. 112 Abs. 1 lit. b BGG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(Urteile 4A_252/2007 vom 15. November 2007 E. 3.2; 9C_423/2007 vom 29. August 2007; 9C_306/2007 vom 22. Juni 2007).</w:t>
      </w:r>
    </w:p>
    <w:p>
      <w:r>
        <w:rPr>
          <w:b/>
        </w:rPr>
        <w:t>E. 2.3</w:t>
      </w:r>
    </w:p>
    <w:p>
      <w:r>
        <w:t>Der hier angefochtene Entscheid enthält keine eigene Begründung. Der Vizepräsident der Beschwerdekammer verweist darin lediglich auf den "beigefügten Antrag des Bezirksamts Rheinfelden". Dieser Antrag enthält zwar eine "Begründung". Darin schildert das Bezirksamt aber nur, welche Taten dem Beschwerdeführer vorgeworfen werden. Das Bezirksamt legt nicht dar, welcher Haftgrund weshalb gegeben sein soll. Zwar ist es grundsätzlich zulässig, wenn der Haftrichter zur Begründung seines Entscheids auf den Haftverlängerungsantrag der Untersuchungsbehörde verweist ( BGE 123 I 31 E. 2 S. 33 ff.). Voraussetzung ist aber, dass der Haftverlängerungsantrag seinerseits eine hinreichende Begründung zu den Haftgründen enthält. Das ist hier nicht der Fall. Weder der Vizepräsident der Beschwerdekammer noch das Bezirksamt legen dar, gestützt auf welche Tatsachen und rechtlichen Überlegungen sie welchen Haftgrund bejahen. Der angefochtene Entscheid enthält somit zu den massgeblichen Fragen keine Begründung. Im Lichte der angeführten Rechtsprechung ist er deshalb in Anwendung von Art. 112 Abs. 3 BGG aufzuheben und die Sache an den Vizepräsidenten der Beschwerdekammer zurückzuweisen, damit er einen Entscheid treffe, der den Anforderungen von Art. 112 Abs. 1 lit. b BGG genügt.</w:t>
      </w:r>
    </w:p>
    <w:p>
      <w:r>
        <w:rPr>
          <w:b/>
        </w:rPr>
        <w:t>E. 2.4</w:t>
      </w:r>
    </w:p>
    <w:p>
      <w:r>
        <w:t>Da der Mangel des angefochtenen Entscheids besonders schwer wiegt, kommt eine Heilung im bundesgerichtlichen Verfahren nicht in Betracht (vgl. BGE 126 I 68 E. 2 S. 72, mit Hinweisen).</w:t>
      </w:r>
    </w:p>
    <w:p>
      <w:r>
        <w:rPr>
          <w:b/>
        </w:rPr>
        <w:t>E. 3</w:t>
      </w:r>
    </w:p>
    <w:p>
      <w:r>
        <w:t>Der Vizepräsident der Beschwerdekammer wird unter Beachtung des besonderen Beschleunigungsprinzips in Haftsachen ( Art. 31 Abs. 4 BV , Art. 5 Ziff. 4 EMRK ) neu zu verfügen haben. Da Haftgründe nicht offensichtlich fehlen, kommt die Haftentlassung durch das Bundesgericht nicht in Betracht. Der entsprechende Antrag ist abzuweisen.</w:t>
      </w:r>
    </w:p>
    <w:p>
      <w:r>
        <w:rPr>
          <w:b/>
        </w:rPr>
        <w:t>E. 4</w:t>
      </w:r>
    </w:p>
    <w:p>
      <w:r>
        <w:t>Beim vorliegenden Ausgang des bundesgerichtlichen Verfahrens obsiegt oder unterliegt keine Partei (Urteile 9C_306/2007 vom 22. Juni 2007; 9C_423/2007 vom 29. August 2007). Dem Kanton werden keine Gerichtskosten auferlegt ( Art. 66 Abs. 4 BGG ). Dagegen rechtfertigt es sich, gemäss Art. 68 Abs. 4 in Verbindung mit Art. 66 Abs. 3 BGG den Kanton Aargau zur Zahlung einer Entschädigung an den Beschwerdeführer für das bundesgerichtliche Verfahren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