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619/2019 vom 13. Januar 2020</w:t>
      </w:r>
    </w:p>
    <w:p>
      <w:r>
        <w:t>Bundesgericht, 2020-01-13, DE</w:t>
      </w:r>
    </w:p>
    <w:p>
      <w:r>
        <w:rPr>
          <w:b/>
        </w:rPr>
        <w:t xml:space="preserve">Quelle: </w:t>
      </w:r>
      <w:r>
        <w:t>https://mcp.opencaselaw.ch/entscheid/bger_1B_619_2019</w:t>
      </w:r>
    </w:p>
    <w:p>
      <w:r>
        <w:t>FR: TF 1B 619/2019 du 13 janvier 2020</w:t>
      </w:r>
    </w:p>
    <w:p>
      <w:r>
        <w:t>IT: TF 1B 619/2019 del 13 gennaio 2020</w:t>
      </w:r>
    </w:p>
    <w:p>
      <w:pPr>
        <w:pStyle w:val="Heading2"/>
      </w:pPr>
      <w:r>
        <w:t>Regeste</w:t>
      </w:r>
    </w:p>
    <w:p>
      <w:r>
        <w:t>Strafverfahren; Beschlagnahme | Strafprozess</w:t>
      </w:r>
    </w:p>
    <w:p>
      <w:pPr>
        <w:pStyle w:val="Heading2"/>
      </w:pPr>
      <w:r>
        <w:t>Erwägungen</w:t>
      </w:r>
    </w:p>
    <w:p>
      <w:r>
        <w:rPr>
          <w:b/>
        </w:rPr>
        <w:t>E. 1</w:t>
      </w:r>
    </w:p>
    <w:p>
      <w:r>
        <w:t>Die Regionale Staatsanwaltschaft Emmental-Oberaargau führt gegen B.________ ein Strafverfahren wegen Widerhandlungen gegen das Betäubungsmittelgesetz. Am 4. Oktober 2019 beschlagnahmte die Staatsanwaltschaft ein Mobiltelefon. Dagegen erhob A.________ am 14. Oktober 2019 Beschwerde und beantragte sinngemäss, das Mobiltelefon sei ihm herauszugeben. Die Beschwerdekammer in Strafsachen des Obergerichts des Kantons Bern wies mit Beschluss vom 16. Dezember 2019 die Beschwerde ab. Zur Begründung führte sie zusammenfassend aus, dass die Beschlagnahme weder unverhältnismässig noch rechtswidrig sei. Das Mobiltelefon werde nach wie vor zu Beweiszwecken benötigt. Nach Abschluss der Untersuchung werde die Staatsanwaltschaft die Möglichkeit einer Rückgabe des Mobiltelefons an den Beschwerdeführer oder an die Beschuldigte neu zu prüfen haben.</w:t>
      </w:r>
    </w:p>
    <w:p>
      <w:r>
        <w:rPr>
          <w:b/>
        </w:rPr>
        <w:t>E. 2</w:t>
      </w:r>
    </w:p>
    <w:p>
      <w:r>
        <w:t>A.________ führt mit Eingabe vom 31. Dezember 2019 Beschwerde in Strafsachen gegen den Beschluss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der keinen zulässigen Beschwerdegrund nennt, setzt sich mit der Begründung der Beschwerdekammer in Strafsachen, welche zur Abweisung der Beschwerde führte, nicht auseinander. Aus seinen Ausführungen ergibt sich nicht ansatzweise, inwiefern die Begründung der Beschwerdekammer in Strafsachen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