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1B_618/2020 vom 4. Dezember 2020</w:t>
      </w:r>
    </w:p>
    <w:p>
      <w:r>
        <w:t>Bundesgericht, 2020-12-04, DE</w:t>
      </w:r>
    </w:p>
    <w:p>
      <w:r>
        <w:rPr>
          <w:b/>
        </w:rPr>
        <w:t xml:space="preserve">Quelle: </w:t>
      </w:r>
      <w:r>
        <w:t>https://mcp.opencaselaw.ch/entscheid/bger_1B_618_2020</w:t>
      </w:r>
    </w:p>
    <w:p>
      <w:r>
        <w:t>FR: TF 1B_618/2020 du 4 décembre 2020</w:t>
      </w:r>
    </w:p>
    <w:p>
      <w:r>
        <w:t>IT: TF 1B_618/2020 del 4 dicembre 2020</w:t>
      </w:r>
    </w:p>
    <w:p>
      <w:pPr>
        <w:pStyle w:val="Heading2"/>
      </w:pPr>
      <w:r>
        <w:t>Erwägungen</w:t>
      </w:r>
    </w:p>
    <w:p>
      <w:r>
        <w:rPr>
          <w:b/>
        </w:rPr>
        <w:t>E. 1</w:t>
      </w:r>
    </w:p>
    <w:p>
      <w:r>
        <w:t>Die Staatsanwaltschaft, Untersuchungsamt Uznach, stellte mit Verfügung vom 8. September 2020 das auf Strafanzeige von A.________ eröffnete Strafverfahren betreffend Beschimpfung, Freiheitsberaubung und Amtsmissbrauch ein. Gegen die Einstellungsverfügung erhob A.________ am 18. September 2020 Beschwerde. Nach Aufforderung zur Leistung einer Sicherheit für allfällige Kosten und Entschädigungen ersuchte A.________ um unentgeltliche Rechtspflege. Der Präsident der Anklagekammer des Kantons St. Gallen wies das Gesuch mit Entscheid vom 4. November 2020 mangels Bedürftigkeit ab und setzte dem Gesuchsteller eine Frist von 10 Tagen zur Leistung einer Sicherheit von Fr. 5'000.--, ansonsten auf die Beschwerde nicht eingetreten werde.</w:t>
      </w:r>
    </w:p>
    <w:p>
      <w:r>
        <w:rPr>
          <w:b/>
        </w:rPr>
        <w:t>E. 2</w:t>
      </w:r>
    </w:p>
    <w:p>
      <w:r>
        <w:t>A.________ führt mit Eingabe vom 2. Dezember 2020 Beschwerde in Strafsachen gegen den Entscheid des Präsidenten der Anklagekammer des Kantons St. Gallen.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der keinen zulässigen Beschwerdegrund nennt, vermag nicht aufzuzeigen, dass der Präsident der Anklagekammer Recht im Sinne von Art. 42 Abs. 2 BGG verletzt hätte, als er das Gesuch um unentgeltliche Rechtspflege abwies. Der Beschwerdeführer legt nicht dar, inwiefern die Begründung des Präsidenten der Anklagekammer bzw. dessen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