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1B_615/2021 vom 23. März 2022</w:t>
      </w:r>
    </w:p>
    <w:p>
      <w:r>
        <w:t>Bundesgericht, 2022-03-23, FR</w:t>
      </w:r>
    </w:p>
    <w:p>
      <w:r>
        <w:rPr>
          <w:b/>
        </w:rPr>
        <w:t xml:space="preserve">Quelle: </w:t>
      </w:r>
      <w:r>
        <w:t>https://mcp.opencaselaw.ch/entscheid/bger_1B_615_2021</w:t>
      </w:r>
    </w:p>
    <w:p>
      <w:r>
        <w:t>FR: TF 1B_615/2021 du 23 mars 2022</w:t>
      </w:r>
    </w:p>
    <w:p>
      <w:r>
        <w:t>IT: TF 1B_615/2021 del 23 marzo 2022</w:t>
      </w:r>
    </w:p>
    <w:p>
      <w:pPr>
        <w:pStyle w:val="Heading2"/>
      </w:pPr>
      <w:r>
        <w:t>Erwägungen</w:t>
      </w:r>
    </w:p>
    <w:p>
      <w:r>
        <w:rPr>
          <w:b/>
        </w:rPr>
        <w:t>E. 1</w:t>
      </w:r>
    </w:p>
    <w:p>
      <w:r>
        <w:t>Le Tribunal fédéral examine d'office sa compétence ( art. 29 al. 1 LTF ) et librement la recevabilité des recours qui lui sont soumis ( ATF 146 IV 185 consid. 2 p. 188).</w:t>
      </w:r>
    </w:p>
    <w:p>
      <w:r>
        <w:rPr>
          <w:b/>
        </w:rPr>
        <w:t>E. 1.1</w:t>
      </w:r>
    </w:p>
    <w:p>
      <w:r>
        <w:t>La décision attaquée confirme la compétence des autorités pénales suisses, soit en conséquence celle du Ministère public valaisan.</w:t>
      </w:r>
    </w:p>
    <w:p>
      <w:r>
        <w:t>Ne mettant pas un terme à la procédure pénale ouverte contre la recourante, le prononcé entrepris est de nature incidente de sorte que la recevabilité du recours doit être examinée au regard des art. 92 et 93 LTF .</w:t>
      </w:r>
    </w:p>
    <w:p>
      <w:r>
        <w:rPr>
          <w:b/>
        </w:rPr>
        <w:t>E. 1.2</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w:t>
      </w:r>
    </w:p>
    <w:p>
      <w:r>
        <w:t>Pour qu'une décision puisse être qualifiée de décision incidente sur la compétence au sens de l' art. 92 al. 1 LTF , il faut que la question de la compétence soit effectivement et définitivement tranchée ( ATF 144 III 475 consid. 1.1.2 p. 477 s.; 138 III 558 consid. 1.3 p. 559; 133 IV 288 consid. 2.2 p. 291; arrêts 6B_542/2021 du 1er mars 2022 consid. 1.2; 6B_1364/2021 du 26 janvier 2022 consid. 1.4.1; 4A_619/2020 du 17 février 2021 consid. 1.2 non publié in ATF 147 III 159 ; 1B_230/2019 du 8 octobre 2019 consid. 1.4 publié in Pra 2020 7 88; 1B_130/2019 du 21 mars 2019 consid. 2.2; 1B_317/2013 du 15 juillet 2014 consid. 1.3.1).</w:t>
      </w:r>
    </w:p>
    <w:p>
      <w:r>
        <w:t>En matière pénale, lorsque l'autorité d'instruction rend une décision sur la compétence territoriale des autorités suisses en application des art. 3 ss CP - comme en l'espèce -, elle statue sur la base des faits établis ou vraisemblables en l'état de l'enquête : sa décision ne lie l'autorité de jugement ni en fait (des faits nouveaux pertinents peuvent apparaître par la suite et l'autorité de jugement apprécie librement des preuves), ni en droit. En cas de renvoi en jugement, la direction de la procédure peut relever d'office l'incompétence locale des autorités suisses ( art. 329 al. 1 let. b CPP ) et les parties peuvent toujours soulever cette question à l'ouverture des débats, quand bien même elle aurait déjà été examinée durant l'instruction ( art. 339 al. 2 let. b CPP ; arrêts 6B_281/2021 du 3 novembre 2021 consid. 1; 1B_130/2019 du 21 mars 2019 consid. 2.2; 1B_457/2017 du 22 novembre 2017 consid. 3.4; 1B_317/2013 du 15 juillet 2014 consid. 1.3.2; FINGERHUT/GUT, in DONATSCH/LIEBER/SUMMERS/WOHLERS [édit.], Kommentar zur Schweizerischen Strafprozessordnung, 3e éd. 2020, vol. II, n° 7 ad art. 339 CPP ; SCHMID/JOSITSCH, Schweizerische Strafprozessordung, Praxiskommentar, 3e éd. 2018, nos 4 et 6 ad art. 339 CPP ; MOREILLON/PAREIN-REYMOND, Petit commentaire, Code de procédure pénale, 2e éd. 2016, n° 9 ad art. 339 CPP ).</w:t>
      </w:r>
    </w:p>
    <w:p>
      <w:r>
        <w:t>Partant, la question de la compétence locale des autorités suisses n'est pas réglée de manière définitive par la décision attaquée, de sorte que le recours incident prévu à l' art. 92 LTF n'est pas ouvert ( ATF 133 IV 288 consid. 2.2 p. 291; arrêts 6B_542/2021 du 1er mars 2022 consid. 1.2; 1B_130/2019 du 21 mars 2019 consid. 2.2; 1B_317/2013 du 15 juillet 2014 consid. 1.3; FELIX UHLMANN, in Basler Kommentar, Bundesgerichtsgesetz, 3e éd. 2018, no 15 ad art. 92 LTF et note de bas de page 68). La recourante ne développe d'ailleurs aucune argumentation tendant à démontrer que son recours serait recevable sous l'angle de l' art. 92 LTF (cf. ad ch. 1.2 p. 6 s. de son recours).</w:t>
      </w:r>
    </w:p>
    <w:p>
      <w:r>
        <w:rPr>
          <w:b/>
        </w:rPr>
        <w:t>E. 1.3</w:t>
      </w:r>
    </w:p>
    <w:p>
      <w:r>
        <w:t>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t>De manière contraire à ses obligations en matière de motivation (cf. art. 42 al. 1 LTF ; ATF 141 IV 284 consid. 2.3 p. 287), la recourante, assistée par un mandataire professionnel, n'a pas développé la moindre argumentation tendant à démontrer la recevabilité de son recours eu égard à l' art. 93 al. 1 LTF (cf. ad ch. 1.2 p. 6 s. de son recours).</w:t>
      </w:r>
    </w:p>
    <w:p>
      <w:r>
        <w:rPr>
          <w:b/>
        </w:rPr>
        <w:t>E. 1.3.1</w:t>
      </w:r>
    </w:p>
    <w:p>
      <w:r>
        <w:t>S'agissant de l' art. 93 al. 1 let. b LTF - qui s'interprète de manière restrictive en matière pénale (sur cette disposition, ATF 133 IV 288 consid. 3.2 p. 292; arrêt 6B_900/2021 du 22 septembre 2021 consid. 1.3.1; 1B_130/2019 du 21 mars 2019 consid. 2.4) -, le défaut de toute démonstration ne permet pas de comprendre en quoi la procédure probatoire relative à la recourante s'écarterait de manière notable, par sa durée et son coût, des procès habituels. Cette conclusion s'impose d'autant plus au vu des démarches déjà entreprises par le Ministère public pour faire avancer l'instruction. Faute de motivation, le recours n'est ainsi pas recevable en application de l' art. 93 al. 1 let. b LTF .</w:t>
      </w:r>
    </w:p>
    <w:p>
      <w:r>
        <w:rPr>
          <w:b/>
        </w:rPr>
        <w:t>E. 1.3.2</w:t>
      </w:r>
    </w:p>
    <w:p>
      <w:r>
        <w:t>En ce qui concerne ensuite l'existence d'un préjudice irréparable au sens de l' art. 93 al. 1 let. a LTF (sur cette notion, ATF 144 IV 127 consid. 1.3.1 p. 130 s.) et au regard du caractère non définitif de la décision confirmant la compétence des autorités suisses (cf. consid. 1.2 ci-dessus), la recourante paraît être en mesure d'obtenir ultérieurement un nouvel examen de la compétence des autorités suisses et donc, le cas échéant, de bénéficier d'une décision favorable.</w:t>
      </w:r>
    </w:p>
    <w:p>
      <w:r>
        <w:t>Dans la mesure où la recourante aurait entendu se prévaloir, à titre de préjudice irréparable dans la présente cause liée à une question de compétence, du mandat d'arrêt émis à son encontre, respectivement des conséquences pouvant découler de son exécution, il lui aurait appartenu de développer une argumentation à cet égard, ce qu'elle ne fait pas; en particulier, elle n'expose pas quelle était sa situation au 11 novembre 2021, soit le jour du dépôt de son mémoire de recours au Tribunal fédéral dans la présente cause. C'est d'ailleurs le lieu de rappeler que la recourante a pu faire valoir ses droits contre le mandat d'arrêt (cf. l'arrêt 1B_681/2021 du 8 février 2022). Le fait de subir une procédure pénale et les inconvénients qui y sont liés ne constituent en outre généralement pas un préjudice irréparable ( ATF 133 IV 288 consid. 3.1 p. 291; arrêt 1B_130/2019 du 21 mars 2019 consid. 2.3); il en va de même de l'allongement de la durée de la procédure ou de l'accroissement des frais de celle-ci (arrêt 6B_900/2021 du 22 septembre 2021 consid. 1.2 et les arrêts cités). Par conséquent, le recours est également irrecevable, faute de démonstration de l'existence d'un préjudice irréparable.</w:t>
      </w:r>
    </w:p>
    <w:p>
      <w:r>
        <w:rPr>
          <w:b/>
        </w:rPr>
        <w:t>E. 2</w:t>
      </w:r>
    </w:p>
    <w:p>
      <w:r>
        <w:t>Il s'ensuit que le recours est irrecevable.</w:t>
      </w:r>
    </w:p>
    <w:p>
      <w:r>
        <w:t>La recourante, qui succombe, supporte les frais judiciaires ( art. 66 al. 1 LTF ). L'intimé et la curatrice de l'enfant ont droit chacun à des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