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1B_614/2019 vom 29. Januar 2020</w:t>
      </w:r>
    </w:p>
    <w:p>
      <w:r>
        <w:t>Bundesgericht, 2020-01-29, DE</w:t>
      </w:r>
    </w:p>
    <w:p>
      <w:r>
        <w:rPr>
          <w:b/>
        </w:rPr>
        <w:t xml:space="preserve">Quelle: </w:t>
      </w:r>
      <w:r>
        <w:t>https://mcp.opencaselaw.ch/entscheid/bger_1B_614_2019</w:t>
      </w:r>
    </w:p>
    <w:p>
      <w:r>
        <w:t>FR: TF 1B_614/2019 du 29 janvier 2020</w:t>
      </w:r>
    </w:p>
    <w:p>
      <w:r>
        <w:t>IT: TF 1B_614/2019 del 29 gennaio 2020</w:t>
      </w:r>
    </w:p>
    <w:p>
      <w:pPr>
        <w:pStyle w:val="Heading2"/>
      </w:pPr>
      <w:r>
        <w:t>Erwägungen</w:t>
      </w:r>
    </w:p>
    <w:p>
      <w:r>
        <w:rPr>
          <w:b/>
        </w:rPr>
        <w:t>E. 1</w:t>
      </w:r>
    </w:p>
    <w:p>
      <w:r>
        <w:t>Am 22. Oktober 2019 nahm die Regionale Staatsanwaltschaft Berner Jura-Seeland das von A.________ als Straf- und Zivilkläger u.a. gegen B.________ wegen Folter und Beschimpfung angestrengte Strafverfahren nicht an die Hand.</w:t>
      </w:r>
    </w:p>
    <w:p>
      <w:r>
        <w:t>A.________ erhob dagegen Beschwerde, worauf er vom Obergericht des Kantons Bern zur Bezahlung einer Prozesskaution von Fr. 600.-- aufgefordert wurde. Nachdem A.________ ein Gesuch um unentgeltliche Rechtspflege eingereicht hatte, wies es die Präsidentin der obergerichtlichen Beschwerdekammer am 3. Dezember 2019 ab und setzte ihm eine Frist von 30 Tagen, um eine Sicherheit von Fr. 600.-- zu leisten, unter der Androhung, bei Säumnis auf die Beschwerde nicht einzutreten.</w:t>
      </w:r>
    </w:p>
    <w:p>
      <w:r>
        <w:t>Mit Beschwerde vom 27. Dezember 2019 beantragt A.________ sinngemäss, diese Verfügung des Obergerichts aufzuheben.</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Das Obergericht hat im angefochtenen Entscheid erwogen, als Straf- und Privatkläger könne dem Beschwerdeführer die unentgeltliche Rechtspflege nur gewährt werden, wenn die Ergreifung des Rechtsmittels eine gewisse Aussicht auf Erfolg habe. Vorliegend sei gerichtsnotorisch, dass der vom Beschwerdeführer erhobene Vorwurf, er werde von den Beschuldigten mit Mikrowellen beschossen, keine reale Grundlage habe. Eine Partei, die das Verfahren selber finanzieren müsste, würde daher bei vernünftiger Überlegung keine Beschwerde gegen die Nichtanhandnahmeverfügung der Staatsanwaltschaft erheben, weshalb das Gesuch um unentgeltliche Rechtspflege abzuweisen sei.</w:t>
      </w:r>
    </w:p>
    <w:p>
      <w:r>
        <w:t>Der Beschwerdeführer setzt sich mit diesen Erwägungen nicht sachgerecht auseinander, sondern behauptet im Wesentlichen bloss, der Einsatz von Mikrowellen als Waffe ("Strahlenfolter") sei Realität, diese Technologie würde "vom Militär" seit Jahrzehnten als Geheimwaffe eingesetzt. Diese Ausführungen sind nicht geeignet, den angefochtenen Entscheid bundesrechtswidrig erscheinen zu lassen. Auf die Beschwerde ist daher wegen Verletzung der gesetzlichen Begründungspflicht im vereinfachten Verfahren nicht einzutreten. Auf die Erhebung von Kosten kann ausnahmsweise verzichtet werden, womit das sinngemässe Gesuch um unentgeltliche Rechtspflege hinfällig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