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1B_612/2021 vom 24. November 2021</w:t>
      </w:r>
    </w:p>
    <w:p>
      <w:r>
        <w:t>Bundesgericht, 2021-11-24, DE</w:t>
      </w:r>
    </w:p>
    <w:p>
      <w:r>
        <w:rPr>
          <w:b/>
        </w:rPr>
        <w:t xml:space="preserve">Quelle: </w:t>
      </w:r>
      <w:r>
        <w:t>https://mcp.opencaselaw.ch/entscheid/bger_1B_612_2021</w:t>
      </w:r>
    </w:p>
    <w:p>
      <w:r>
        <w:t>FR: TF 1B_612/2021 du 24 novembre 2021</w:t>
      </w:r>
    </w:p>
    <w:p>
      <w:r>
        <w:t>IT: TF 1B_612/2021 del 24 novembre 2021</w:t>
      </w:r>
    </w:p>
    <w:p>
      <w:pPr>
        <w:pStyle w:val="Heading2"/>
      </w:pPr>
      <w:r>
        <w:t>Erwägungen</w:t>
      </w:r>
    </w:p>
    <w:p>
      <w:r>
        <w:rPr>
          <w:b/>
        </w:rPr>
        <w:t>E. 1</w:t>
      </w:r>
    </w:p>
    <w:p>
      <w:r>
        <w:t>Angefochten ist der Entscheid vom 8. Oktober 2021, mit dem die Vorinstanz das Haftentlassungsgesuch des Beschwerdeführers abgewiesen hat. Dagegen steht grundsätzlich die Beschwerde in Strafsachen an das Bundesgericht offen (vgl. Art. 78 Abs. 1, Art. 80 Abs. 1 und 2 und Art. 93 Abs. 1 lit. a BGG ). Der Beschwerdeführer nahm vor der Vorinstanz am Verfahren teil und befindet sich nach wie vor in Haft. Er ist deshalb nach Art. 81 Abs. 1 BGG zur Beschwerde berechtigt. Die übrigen Sachurteilsvoraussetzungen geben zu keinen Bemerkungen Anlass, so dass auf die Beschwerde grundsätzlich einzutreten ist.</w:t>
      </w:r>
    </w:p>
    <w:p>
      <w:r>
        <w:rPr>
          <w:b/>
        </w:rPr>
        <w:t>E. 2</w:t>
      </w:r>
    </w:p>
    <w:p>
      <w:r>
        <w:t>Nach Art. 221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(Abs. 1 lit. b; sog. Kollusionsgefahr) oder durch schwere Verbrechen oder Vergehen die Sicherheit anderer erheblich gefährdet, nachdem sie bereits früher gleichartige Straftaten verübt hat (Abs. 1 lit. c; sog. Wiederholungsgefahr). An ihrer Stelle sind Ersatzmassnahmen anzuordnen, wenn sie den gleichen Zweck wie Haft erfüllen ( Art. 212 Abs. 2 lit. c und Art. 237 ff. StPO ).</w:t>
      </w:r>
    </w:p>
    <w:p>
      <w:r>
        <w:t>Der Beschwerdeführer bestreitet, wie bereits in den früheren Verfahren (1B_234/2020 und 1B_476/2021), die ihm vorgeworfenen Tathandlungen grundsätzlich nicht und verzichtet auf Ausführungen zum dringenden Tatverdacht ( Art. 221 Abs. 1 StPO ). Er hält einzig fest, er habe gegen die erstinstanzliche Verurteilung wegen versuchten Mordes Berufung angemeldet und beantrage einen Schuldspruch wegen schwerer Körperverletzung. Er ist aber der Auffassung, es bestehe, entgegen den vorinstanzlichen Erwägungen, weder Kollusions- noch Wiederholungsgefahr.</w:t>
      </w:r>
    </w:p>
    <w:p>
      <w:r>
        <w:rPr>
          <w:b/>
        </w:rPr>
        <w:t>E. 2.1</w:t>
      </w:r>
    </w:p>
    <w:p>
      <w:r>
        <w:t>Der Beschwerdeführer rügt, es gehe zu weit, auch noch für das hängige Berufungsverfahren Kollusionsgefahr anzunehmen. Alle Einvernahmen seien mehrfach erfolgt und das erstinstanzliche Urteil sei gefällt. Einzig die abstrakte Möglichkeit, er könnte nachträglich noch auf das Opfer und die Zeugin einwirken, reiche für Kollusionsgefahr nicht aus, zumal dem mit der Strafsache befassten Obergericht eine nachträgliche Änderung der Aussagen von Opfer und Zeugin wohl auffallen würde.</w:t>
      </w:r>
    </w:p>
    <w:p>
      <w:r>
        <w:rPr>
          <w:b/>
        </w:rPr>
        <w:t>E. 2.2</w:t>
      </w:r>
    </w:p>
    <w:p>
      <w:r>
        <w:t>Verdunkelung kann nach der bundesgerichtlichen Praxis zu Art. 221 Abs. 1 lit. b StPO insbesondere in der Weise erfolgen, dass sich die beschuldigte Person mit Zeuginnen oder Zeugen, Auskunftspersonen, Sachverständigen oder Mitbeschuldigten ins Einvernehmen setzt oder sie zu wahrheitswidrigen Aussagen veranlasst oder dass sie Spuren und Beweismittel beseitigt. Strafprozessuale Haft wegen Kollusionsgefahr soll verhindern, dass die beschuldigte Person die wahrheitsgetreue Abklärung des Sachverhalts vereitelt oder gefährdet. Die theoretische Möglichkeit, dass die beschuldigte Person kolludieren könnte, genügt indessen nicht, um Haft unter diesem Titel zu rechtfertigen. Es müssen vielmehr konkrete Indizien für die Annahme von Verdunkelungsgefahr sprechen. Das Vorliegen des Haftgrunds ist nach Massgabe der Umstände des jeweiligen Einzelfalls zu prüfen ( BGE 137 IV 122 E. 4.2; Urteil 1B_575/2021 vom 8. November 2021 E. 3.1; je mit Hinweisen).</w:t>
      </w:r>
    </w:p>
    <w:p>
      <w:r>
        <w:t>Konkrete Anhaltspunkte für Kollusionsgefahr können sich gemäss Rechtsprechung des Bundesgerichts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w:t>
      </w:r>
    </w:p>
    <w:p>
      <w:r>
        <w:t>Nach Abschluss der Untersuchung ( Art. 318 StPO ) durch die Staatsanwaltschaft und insbesondere nach Durchführung einer erstinstanzlichen Hauptverhandlung ( Art. 335-351 StPO ) bedarf der Haftgrund der Kollusionsgefahr einer besonders sorgfältigen Prüfung. Er dient primär der Sicherung einer ungestörten Strafuntersuchung. Zwar ist auch die richterliche Sachaufklärung vor unzulässigen Einflussnahmen möglichst zu schützen. Dies gilt namentlich im Hinblick auf die (beschränkte) Unmittelbarkeit der Beweisaufnahme anlässlich der Hauptverhandlung ( Art. 343 und Art. 405 Abs. 1 StPO ). Je weiter das Strafverfahren vorangeschritten ist und je präziser der Sachverhalt bereits abgeklärt werden konnte, desto höhere Anforderungen sind jedoch an den Nachweis von Verdunkelungsgefahr zu stellen ( BGE 137 IV 122 E. 4.2 ; 132 I 21 E. 3.2.1-3.2.2; Urteil 1B_541/2020 vom 9. November 2020 E. 3.2; je mit Hinweisen).</w:t>
      </w:r>
    </w:p>
    <w:p>
      <w:r>
        <w:rPr>
          <w:b/>
        </w:rPr>
        <w:t>E. 2.3</w:t>
      </w:r>
    </w:p>
    <w:p>
      <w:r>
        <w:t>Vorliegend fand am 8. Juli 2021 die erstinstanzliche Hauptverhandlung statt und der Beschwerdeführer wurde unter anderem wegen versuchten Mordes zu einer Freiheitsstrafe von 14 Jahren verurteilt. Gemäss der erwähnten bundesgerichtlichen Rechtsprechung kann aber ausnahmsweise auch nach Durchführung der erstinstanzlichen Hauptverhandlung noch Kollusionsgefahr bestehen. Wie sich den Akten entnehmen lässt, wurden anlässlich der erstinstanzlichen Hauptverhandlung sowohl das Opfer als auch die Zeugin erneut umfassend einvernommen. Ihre Aussagen stehen folglich mehrfach und präzise fest. Damit ist indes das Hauptargument der Strafbehörden, aufgrund dessen das Bundesgericht im den Beschwerdeführer betreffenden Urteil 1B_234/2020 vom 5. Juni 2020 E. 3.1 die Kollusionsgefahr als noch vorhanden beurteilte, weg gefallen.</w:t>
      </w:r>
    </w:p>
    <w:p>
      <w:r>
        <w:t>Entgegen der Auffassung der Vorinstanz hat sich die Ausgangslage entscheidend verändert. Dass in Bezug auf die Zielrichtung bei der Schussabgabe nach wie vor unterschiedliche Aussagen vorliegen, ist unbehelflich. Zum jetzigen Zeitpunkt des Strafverfahrens ist jedenfalls nicht mehr ersichtlich, inwiefern der Beschwerdeführer tatsächlich noch die Möglichkeit hat, diese Beweismittel konkret zu beeinflussen bzw. zu manipulieren, so dass die wahrheitsgetreue Abklärung des Sachverhalts vereitelt bzw. gefährdet würde. Ob allenfalls eine erneute Befragung des Opfers und der Zeugin anlässlich der anhängig gemachten Berufungsverhandlung stattfinden wird, ist unklar. Dasselbe gilt grundsätzlich auch für die gemeinsame Tochter des Beschwerdeführers und des Opfers. Dabei ist anzumerken, dass die Tochter bereits an der erstinstanzlichen Hauptverhandlung nicht mehr einvernommen wurde. Die Vorinstanz hält in diesem Zusammenhang weiter fest, dass, anders als im den Beschwerdeführer betreffenden Urteil 1B_234/2020, keine anderen Beweismassnahmen wie die Einvernahme der Tochter bzw. des Waffenhändlers mehr im Raum stünden. Damit zeigt sie selbst auf, dass sich die Ausgangslage wesentlich verändert hat.</w:t>
      </w:r>
    </w:p>
    <w:p>
      <w:r>
        <w:t>Nach dem Gesagten ist nicht ersichtlich, welche konkreten Verdunkelungshandlungen vom Beschwerdeführer beim derzeitigen Verfahrensstand noch zu befürchten sind. Somit liegt einzig eine theoretische Möglichkeit vor, dieser könnte kolludieren. Dies reicht gemäss der erwähnten bundesgerichtlichen Rechtsprechung jedoch zur Bejahung des besonderen Haftgrunds der Verdunkelungsgefahr nicht aus. Es verletzt demnach Bundesrecht, dass die Vorinstanz Kollusionsgefahr ( Art. 221 Abs. 1 lit. b StPO ) angenommen hat.</w:t>
      </w:r>
    </w:p>
    <w:p>
      <w:r>
        <w:rPr>
          <w:b/>
        </w:rPr>
        <w:t>E. 3.1</w:t>
      </w:r>
    </w:p>
    <w:p>
      <w:r>
        <w:t>Der Beschwerdeführer wendet sich weiter gegen die vorinstanzliche Annahme der Wiederholungsgefahr ( Art. 221 Abs. 1 lit. c StPO ). Der Vorfall vom 25. Januar 2020 sei in seiner "Vita singulär". Es gehe nicht an, dass die Vorinstanz gestützt auf diesen einen Vorfall bzw. diese einzige Gewalttat auf seine Gefährlichkeit und sein Gewaltpotential schliesse. Er weise keine einschlägigen Vorstrafen auf und die Vorinstanz habe auch keine konkreten Anhaltspunkte für eine psychische Störung aufgezeigt. Die Rückfallprognose könne daher nicht als ungünstig bezeichnet werden.</w:t>
      </w:r>
    </w:p>
    <w:p>
      <w:r>
        <w:rPr>
          <w:b/>
        </w:rPr>
        <w:t>E. 3.2</w:t>
      </w:r>
    </w:p>
    <w:p>
      <w:r>
        <w:t>Nach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w:t>
      </w:r>
    </w:p>
    <w:p>
      <w:r>
        <w:t>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2.6-2.7; je mit Hinweisen).</w:t>
      </w:r>
    </w:p>
    <w:p>
      <w:r>
        <w:t>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mit Hinweisen). Besonders bei drohenden schweren Gewaltverbrechen ist dabei auch dem psychischen Zustand der beschuldigten Person bzw. ihrer Unberechenbarkeit oder Aggressivität Rechnung zu tragen ( BGE 143 IV 9 E. 2.8).</w:t>
      </w:r>
    </w:p>
    <w:p>
      <w:r>
        <w:t>Was das Vortatenerfordernis betrifft, können die bereits begangenen Straftaten sich zunächst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137 IV 84 E. 3.2 mit Hinweisen). Die Gefährlichkeit der beschuldigten Person lässt sich in diesem Sinne sowohl aufgrund von bereits abgeurteilten Vortaten beurteilen, als auch im Gesamtkontext der ihr neu vorgeworfenen Delikte, sofern mit ausreichender Wahrscheinlichkeit erstellt ist, dass sie diese begangen hat ( BGE 143 IV 9 E. 2.6 mit Hinweis).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137 IV 13 E. 3 f.).</w:t>
      </w:r>
    </w:p>
    <w:p>
      <w:r>
        <w:rPr>
          <w:b/>
        </w:rPr>
        <w:t>E. 3.3.1</w:t>
      </w:r>
    </w:p>
    <w:p>
      <w:r>
        <w:t>Der Einwand des Beschwerdeführers, es handle sich bei ihm bezüglich eines Gewaltdelikts um einen 54-jährigen Ersttäter, weshalb es an bereits früher verübten gleichartigen Strafen fehle, ist unbehelflich. Denn wie er selbst festhält, kann gemäss der erwähnten bundesgerichtlichen Rechtsprechung bei drohenden schweren Verbrechen ausnahmsweise auch vollständig auf das Vortatenerfordernis verzichtet werden (vgl. E. 3.2 hiervor, sog. qualifizierte Wiederholungsgefahr). Ein solches schweres Verbrechen bzw. ein untragbar hohes Risiko für das Opfer liegt hier vor. Der Beschwerdeführer wurde erstinstanzlich wegen versuchten Mordes (Art. 112 i.V.m. Art. 22 StGB ) zu einer Freiheitsstrafe von 14 Jahren verurteilt. Damit wurde er wegen eines sehr schweren Angriffs auf das höchste Rechtsgut, nämlich das Leben einer Person verurteilt. Zudem ist der Kontext dieser Tatausübung miteinzubeziehen. Der Beschwerdeführer hat aus kurzer Distanz mehrere Schüsse auf seine Ex-Partnerin in deren Wohnung abgefeuert, weil sie angeblich schlimme Wörter zu ihm gesagt und ihn nicht als Mann respektiert habe. Zu Recht beurteilte die Vorinstanz diese Tat als von erheblicher Schwere, die von einem grossen Gewaltpotenzial zeuge. Diese Auffassung vertrat im Übrigen auch das erstinstanzliche Gericht, indem es die Skrupellosigkeit der Tat bejahte und den Beschwerdeführer nicht wegen versuchter Tötung, sondern wegen versuchten Mordes schuldig sprach. Anhaltspunkte, dass die Tat aus Verzweiflung bzw. Hilflosigkeit erfolgt sei, wie der Beschwerdeführer vorgebracht hat, sind demgegenüber nicht ersichtlich. An dieser Einschätzung ändert auch sein Verweis auf das Urteil 1B_269/2020 vom 25. Juni 2020 nichts. Anders als in jenem Entscheid (vgl. E. 4.4 des zitierten Urteils), wurde der dem Beschwerdeführer vorgeworfene Gewaltausbruch vorliegend, jedenfalls objektiv gesehen, nicht provoziert.</w:t>
      </w:r>
    </w:p>
    <w:p>
      <w:r>
        <w:rPr>
          <w:b/>
        </w:rPr>
        <w:t>E. 3.3.2</w:t>
      </w:r>
    </w:p>
    <w:p>
      <w:r>
        <w:t>Der Beschwerdeführer rügt weiter, die Vorinstanz begründe ihre Auffassung, wonach die Tat (noch) nicht den Abschluss des Beziehungsdramas darstelle, zu Unrecht mit dem angeblich von ihm verwendeten Konjunktiv einer verdolmetschten Aussage. Die vorinstanzlichen Ausführungen muten tatsächlich formalistisch an, insbesondere vor dem Hintergrund der Übersetzung der Einvernahme und allfälliger sprachlicher Ungenauigkeiten. Entsprechend fehlt es der diesbezüglichen Erwägung der Vorinstanz an Überzeugungskraft. Indes kann der diesen Ausführungen zugrunde liegende Gedanke, wonach der Beschwerdeführer sein Vorhaben, namentlich die Tötung seiner Ex-Partnerin, nach Haftentlassung allenfalls noch "abschliessen" wolle, nicht als völlig haltlos bezeichnet werden. Die Behauptung des Beschwerdeführers, die Situation habe sich durch die bisher erstandene Haft beruhigt bzw. es sei zu einer Distanzierung zum Delikt gekommen, kann zumindest auch unter Berücksichtigung seiner fehlenden Reue und Einsicht bezweifelt werden. Dies gilt auch für sein Vorbringen, eine gleiche oder ähnliche Situation wie damals, welche wieder zu einem möglichen Gewaltausbruch führen würde, könne gar nicht mehr entstehen, da die Ausgangslage eine andere sei. Inwiefern sich die Ausgangslage zu seinen Gunsten verändert haben soll, ist nicht ersichtlich. Selbst wenn sich der Beschwerdeführer zum Tatzeitpunkt in einer Ausnahmesituation bzw. einer "Abwärtsspirale" befunden haben soll, die mit dem Vorfall "zum Stoppen gekommen sei", ist fraglich, ob er sich bei einer Entlassung aus der Haft nicht wieder in einer solchen Abwärtsspirale bzw. in einem schlechten psychischen Zustand befände. Namentlich gilt es zu berücksichtigen, dass er nunmehr nach der erfolgten erstinstanzlichen Verurteilung zu einer Freiheitsstrafe von 14 Jahren mit grosser Wahrscheinlichkeit damit rechnen muss, eine langjährige Haftstrafe zu verbüssen. Weiter droht ihm eine mehrjährige Landesverweisung; ferner steht es sehr schlecht um seine berufliche wie auch seine gesundheitliche Situation (vgl. zu Letzterer: Urteil 1B_476/2021 vom 23. September 2021 E. 4.4).</w:t>
      </w:r>
    </w:p>
    <w:p>
      <w:r>
        <w:t>Die Vorinstanz schloss daraus, der Beschwerdeführer habe nicht mehr viel zu verlieren. Es sei von einer ernsthaften Gefahr auszugehen, weil er erneut versuchen könnte, das Opfer umzubringen, um "abzuschliessen". Dies kann jedenfalls nicht als rein hypothetische Möglichkeit bezeichnet werden. Unbehelflich ist in diesem Zusammenhang der Einwand des Beschwerdeführers, eine Wiederholung der Tat sei auch aus praktischen Gründen quasi ausgeschlossen, da er nicht mehr mobil und auf die Unterstützung einer Hilfsperson angewiesen wäre. Dass er aufgrund seines schlechten Gesundheitszustands keine Waffe mehr bedienen und kein Taxi benützen könnte, macht er indes zu Recht nicht geltend. Damit steht einer erneuten Begehung der Tat, wie er sie am 25. Januar 2020 zu Lasten seiner Ex-Partnerin verübt hat, grundsätzlich nichts im Wege. Daran ändert auch nichts, dass dem Beschwerdeführer der aktuelle Aufenthaltsort des Opfers zurzeit offenbar (noch) nicht bekannt ist. Dieser Umstand vermag keine Gewähr dafür zu bieten, dass er den Ort nicht doch ausfindig machen und sein Vorhaben beenden könnte.</w:t>
      </w:r>
    </w:p>
    <w:p>
      <w:r>
        <w:rPr>
          <w:b/>
        </w:rPr>
        <w:t>E. 3.3.3</w:t>
      </w:r>
    </w:p>
    <w:p>
      <w:r>
        <w:t>Der Beschwerdeführer bemängelt sodann, die Vorinstanz habe erwogen, die Einholung eines psychiatrischen Gutachtens zur Beurteilung der Rückfallgefahr dränge sich vorliegend nicht auf. Die Vorinstanz führte zur Begründung aus, die Wiederholungsgefahr werde nicht mit einer psychiatrisch abzuklärenden Gefährlichkeit begründet, sondern mit der Beziehungsdynamik und dem Umstand, dass der Beschwerdeführer geplant habe, das Opfer umzubringen. An dieser Ausgangslage habe sich nichts geändert. Aufgrund der objektiven Tatumstände, der erstinstanzlichen Verurteilung wegen versuchten Mordes sowie der nach wie vor bestehenden Beziehungsproblematik dürfe von einer ungünstigen Rückfallprognose ausgegangen werden.</w:t>
      </w:r>
    </w:p>
    <w:p>
      <w:r>
        <w:t>Gemäss bundesgerichtlicher Rechtsprechung ist die Einholung eines psychiatrischen Gutachtens zur Beurteilung der Rückfallgefahr nicht in jedem Fall notwendig. Aufgrund der hohen Gefährdung der körperlichen Integrität durch die drohende Tat sind zudem geringere Anforderungen an die Rückfallgefahr zu stellen (vgl. E. 3.2 hiervor). Bei der Beurteilung der Rückfallgefahr sind insbesondere die Häufigkeit und Intensität der fraglichen Delikte zu bewerten. Diese Bewertung kann beim Beschwerdeführer, der in Bezug auf Gewaltdelikte als Ersttäter zu gelten hat, grundsätzlich nicht vorgenommen werden. Mit der erwähnten tatsächlichen Feststellung im Zusammenhang mit der von ihm ausgeübten Gewalttat aus nichtigem Anlass, seiner schlechten gesundheitlichen Situation, der andauernden Beziehungsproblematik, der drohenden mehrjährigen Freiheitsstrafe sowie der fehlenden Einsicht und Reue sind vorliegend jedoch genügend andere konkrete Elemente vorhanden, um ihm eine Rückfallprognose stellen zu können. Dies gilt umso mehr, als aufgrund der Schwere der Tat, die am oberen Ende der Messlatte anzusiedeln ist, wie erwähnt, geringere Anforderungen zu stellen sind. Dafür spricht im Übrigen auch der Umstand, dass keine ernsthaften konkreten Anhaltspunkte für eine psychische Störung bestehen. Lägen solche vor, wäre wohl ein Gutachten anzuordnen gewesen. Sodann trifft nach dem Gesagten auch die Behauptung des Beschwerdeführers nicht zu, die Vorinstanz habe es unterlassen, seine persönlichen Verhältnisse zu würdigen. Überdies zeigt er ohnehin nicht auf, inwiefern die gefestigte familiäre Situation in der Schweiz etwas an der vorinstanzlichen Einschätzung ändern sollte. Aufgrund der geschilderten Umstände ist demnach nicht zu beanstanden, dass die Vorinstanz auch ohne Gutachten festhielt, die Rückfallprognose falle ungünstig aus.</w:t>
      </w:r>
    </w:p>
    <w:p>
      <w:r>
        <w:rPr>
          <w:b/>
        </w:rPr>
        <w:t>E. 3.4</w:t>
      </w:r>
    </w:p>
    <w:p>
      <w:r>
        <w:t>Obschon der besondere Haftgrund restriktiv zu handhaben ist, hat die Vorinstanz somit kein Bundesrecht verletzt, wenn sie das Bestehen des besonderen Haftgrunds der Wiederholungsgefahr im Sinne von Art. 221 Abs. 1 lit. c StPO bejaht hat. Die Beschwerde erweist sich insofern als unbegründet.</w:t>
      </w:r>
    </w:p>
    <w:p>
      <w:r>
        <w:rPr>
          <w:b/>
        </w:rPr>
        <w:t>E. 4.1</w:t>
      </w:r>
    </w:p>
    <w:p>
      <w:r>
        <w:t>Der Beschwerdeführer beantragt eventualiter, er sei unter Anordnung geeigneter Ersatzmassnahmen aus der Sicherheitshaft zu entlassen. Die Vorinstanz habe den Grundsatz der Verhältnismässigkeit und seinen Anspruch auf rechtliches Gehör verletzt, indem sie mögliche Ersatzmassnahmen gar nicht geprüft habe.</w:t>
      </w:r>
    </w:p>
    <w:p>
      <w:r>
        <w:rPr>
          <w:b/>
        </w:rPr>
        <w:t>E. 4.2</w:t>
      </w:r>
    </w:p>
    <w:p>
      <w:r>
        <w:t>Die Vorinstanz erwog, Ersatzmassnahmen ( Art. 237 StPO ), welche die Wiederholungsgefahr ausreichend zu bannen vermögen, seien nicht ersichtlich und auch nicht dargetan. Die diesbezüglichen Ausführungen der Vorinstanz sind in der Tat etwas knapp ausgefallen. Das Haftgericht hat grundsätzlich von Amtes wegen zu prüfen, ob eine Entlassung aus der strafprozessualen Haft gestützt auf ausreichende Ersatzmassnahmen möglich bzw. geboten erscheint ( BGE 133 I 27 E. 3.2). Eine Verletzung des Anspruchs auf rechtliches Gehör liegt dennoch nicht vor. Denn vorliegend sind tatsächlich keine Ersatzmassnahmen ersichtlich, welche die Wiederholungsgefahr hinreichend mindern könnten. Eine Auflage betreffend den Aufenthaltsort hat, entgegen der Auffassung des Beschwerdeführers, nicht den gleichen Zweck wie die Haft. Dasselbe gilt auch für ein allfälliges Kontakt- bzw. Rayonverbot. Ein solches erscheint vorliegend ebenfalls ungeeignet, um das Opfer vor einer drohenden schweren Straftat zu schützen. Überdies ist ohnehin fraglich, ob sich der Beschwerdeführer überhaupt daran halten könnte und würde, sollte er wieder in eine "Abwärtsspirale" geraten. Anderweitige Ersatzmassnahmen, welche die Wiederholungsgefahr hinreichend mindern könnten, sind nicht ersichtlich. Die Ansicht der Vorinstanz, mit blossen Ersatzmassnahmen für Haft lasse sich der dargelegten Wiederholungsgefahr nicht wirksam begegnen, hält daher vor dem Bundesrecht stand.</w:t>
      </w:r>
    </w:p>
    <w:p>
      <w:r>
        <w:rPr>
          <w:b/>
        </w:rPr>
        <w:t>E. 4.3</w:t>
      </w:r>
    </w:p>
    <w:p>
      <w:r>
        <w:t>Dass die Fortsetzung der Haft in zeitlicher Hinsicht unverhältnismässig wäre, macht der Beschwerdeführer zu Recht nicht geltend. Deren Dauer von bisher rund 22 Monaten kommt nicht in die Nähe der für den Fall der Bestätigung der erstinstanzlichen Verurteilung zu erwartenden Freiheitsstrafe von 14 Jahren. Selbst im für den Beschwerdeführer günstigsten Fall und einer Gutheissung seiner Berufung sowie der Verurteilung zu einer Freiheitsstrafe von den von ihm beantragten vier Jahren, droht noch keine Überhaft.</w:t>
      </w:r>
    </w:p>
    <w:p>
      <w:r>
        <w:rPr>
          <w:b/>
        </w:rPr>
        <w:t>E. 5</w:t>
      </w:r>
    </w:p>
    <w:p>
      <w:r>
        <w:t>Nach dem Gesagten erweist sich die Beschwerde als unbegründet und ist abzuweisen.</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