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1B_609/2020 vom 4. Dezember 2020</w:t>
      </w:r>
    </w:p>
    <w:p>
      <w:r>
        <w:t>Bundesgericht, 2020-12-04, DE</w:t>
      </w:r>
    </w:p>
    <w:p>
      <w:r>
        <w:rPr>
          <w:b/>
        </w:rPr>
        <w:t xml:space="preserve">Quelle: </w:t>
      </w:r>
      <w:r>
        <w:t>https://mcp.opencaselaw.ch/entscheid/bger_1B_609_2020</w:t>
      </w:r>
    </w:p>
    <w:p>
      <w:r>
        <w:t>FR: TF 1B_609/2020 du 4 décembre 2020</w:t>
      </w:r>
    </w:p>
    <w:p>
      <w:r>
        <w:t>IT: TF 1B_609/2020 del 4 dicembre 2020</w:t>
      </w:r>
    </w:p>
    <w:p>
      <w:pPr>
        <w:pStyle w:val="Heading2"/>
      </w:pPr>
      <w:r>
        <w:t>Erwägungen</w:t>
      </w:r>
    </w:p>
    <w:p>
      <w:r>
        <w:rPr>
          <w:b/>
        </w:rPr>
        <w:t>E. 1</w:t>
      </w:r>
    </w:p>
    <w:p>
      <w:r>
        <w:t>A.________ gelangte mit Eingaben vom 8. und 9. Oktober 2020 ans Bundesgericht. Aus den Eingaben ergab sich nicht, ob A.________ überhaupt Beschwerde führen wollte und gegen welchen Entscheid sich eine Beschwerde richten sollte. Mit Schreiben vom 15. Oktober 2020 forderte das Bundesgericht A.________ auf, ihm mitzuteilen, ob er überhaupt Beschwerde führen wolle; ausserdem sei der angefochtene Entscheid dem Bundesgericht einzureichen. A.________ reichte am 26. November 2020 eine weitere Eingabe beim Bundesgericht ein; einen anfechtbaren Entscheid enthielt die Eingabe nicht.</w:t>
      </w:r>
    </w:p>
    <w:p>
      <w:r>
        <w:t>Das Bundesgericht verzichtet auf die Einholung von Vernehmlassungen.</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In einer Beschwerde muss der Beschwerdeführer gemäss Art. 42 Abs. 2 BGG den angefochtenen Entscheid bezeichnen und andererseits darlegen, inwiefern der angefochtene Entscheid Recht verletzt.</w:t>
      </w:r>
    </w:p>
    <w:p>
      <w:r>
        <w:t>Den nur schwer verständlichen Eingaben des Beschwerdeführers kann nicht entnommen werden, gegen welchen kantonal letztinstanzlichen Entscheid sich eine Beschwerde überhaupt richten sollte. Da ein nach dem Gesetz anfechtbarer Entscheid nicht dargetan wird und auch nicht ersichtlich ist, genügt die Beschwerde den Begründungsanforderungen von Art. 42 Abs. 2 BGG offensichtlich nicht. Auf die Beschwerde ist somit im vereinfachten Verfahren nach Art. 108 Abs. 1 BGG mangels einer genügenden Begründung im Sinne von Art. 42 Abs. 2 BGG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