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605/2011 vom 4. Januar 2012</w:t>
      </w:r>
    </w:p>
    <w:p>
      <w:r>
        <w:t>Bundesgericht, 2012-01-04, FR</w:t>
      </w:r>
    </w:p>
    <w:p>
      <w:r>
        <w:rPr>
          <w:b/>
        </w:rPr>
        <w:t xml:space="preserve">Quelle: </w:t>
      </w:r>
      <w:r>
        <w:t>https://mcp.opencaselaw.ch/entscheid/bger_1B_605_2011</w:t>
      </w:r>
    </w:p>
    <w:p>
      <w:r>
        <w:t>FR: TF 1B 605/2011 du 4 janvier 2012</w:t>
      </w:r>
    </w:p>
    <w:p>
      <w:r>
        <w:t>IT: TF 1B 605/2011 del 4 gennaio 2012</w:t>
      </w:r>
    </w:p>
    <w:p>
      <w:pPr>
        <w:pStyle w:val="Heading2"/>
      </w:pPr>
      <w:r>
        <w:t>Regeste</w:t>
      </w:r>
    </w:p>
    <w:p>
      <w:r>
        <w:t>procédure pénale; refus de désignation d'un défenseur d'office | Procédure pénale</w:t>
      </w:r>
    </w:p>
    <w:p>
      <w:pPr>
        <w:pStyle w:val="Heading2"/>
      </w:pPr>
      <w:r>
        <w:t>Erwägungen</w:t>
      </w:r>
    </w:p>
    <w:p>
      <w:r>
        <w:rPr>
          <w:b/>
        </w:rPr>
        <w:t>E. 1</w:t>
      </w:r>
    </w:p>
    <w:p>
      <w:r>
        <w:t>Conformément à l' art. 78 LTF , une décision relative à la défense d'office dans une cause pénale peut faire l'objet d'un recours en matière pénale. Le recourant, prévenu et auteur de la demande de désignation d'un défenseur d'office, a qualité pour agir ( art. 81 al. 1 LTF ). Le refus de désigner un avocat d'office au prévenu est susceptible de lui causer un préjudice irréparable au sens de l' art. 93 al. 1 let. a LTF ( ATF 133 IV 335 consid. 4 p. 338 et les références). Pour le surplus, le recours est formé en temps utile ( art. 100 al. 1 LTF ) contre une décision rendue en dernière instance cantonale ( art. 80 LTF ) et les conclusions présentées sont recevables au regard de l' art. 107 al. 2 LTF .</w:t>
      </w:r>
    </w:p>
    <w:p>
      <w:r>
        <w:rPr>
          <w:b/>
        </w:rPr>
        <w:t>E. 2</w:t>
      </w:r>
    </w:p>
    <w:p>
      <w:r>
        <w:t>La défense d'office aux fins de protéger les intérêts du prévenu se justifie notamment lorsque l'affaire n'est pas de peu de gravité et qu'elle présente, sur le plan des faits ou du droit, des difficultés que le prévenu seul ne pourrait pas surmonter.</w:t>
      </w:r>
    </w:p>
    <w:p>
      <w:r>
        <w:rPr>
          <w:b/>
        </w:rPr>
        <w:t>E. 2.1</w:t>
      </w:r>
    </w:p>
    <w:p>
      <w:r>
        <w:t>La défense obligatoire est réglée par l' art. 130 CPP , dont la lettre c prévoit que le prévenu doit avoir un défenseur lorsqu'en raison de son état physique ou psychique ou pour d'autres motifs, il ne peut pas suffisamment défendre ses intérêts dans la procédure et ses représentants légaux ne sont pas en mesure de le faire. Quant à l' art. 132 CPP , qui traite de la défense d'office, il a la teneur suivante: 1 La direction de la procédure ordonne une défense d'office: a. en cas de défense obligatoire: 1. si le prévenu, malgré l'invitation de la direction de la procédure, ne désigne pas de défenseur privé,</w:t>
      </w:r>
    </w:p>
    <w:p>
      <w:r>
        <w:rPr>
          <w:b/>
        </w:rPr>
        <w:t>E. 2.2</w:t>
      </w:r>
    </w:p>
    <w:p>
      <w:r>
        <w:t>Selon la systématique de l' art. 132 CPP , la défense d'office doit être ordonnée non seulement en cas de défense obligatoire au sens de l' art. 130 CPP si les conditions de l' art. 132 al. 1 let. a CPP sont réalisées, mais aussi hors des cas de défense obligatoire, aux conditions de l' art. 132 al. 1 let. b CPP . En d'autres termes, un défenseur d'office peut être désigné également dans les cas de défense facultative (cf. arrêt 1B_195/2011 du 28 juin 2011, consid. 3.1 non publié aux ATF 137 IV 215 ). Pour qu'une défense d'office soit ordonnée dans un cas de défense facultative, il faut que les conditions posées par l' art. 132 al. 1 let. b CPP - et précisées par l' art. 132 al. 2 et 3 CPP - soient réunies. Ces conditions reprennent largement la jurisprudence du Tribunal fédéral en matière d'assistance judiciaire. Selon cette jurisprudence, rendue sur la base des art. 29 al. 3 Cst. et 6 par. 3 let. c CEDH, la désignation d'un défenseur d'office dans une procédure pénale est nécessaire lorsque le prévenu est exposé à une longue peine privative de liberté ou s'il est menacé d'une peine qui ne peut être assortie du sursis. Elle peut aussi l'être,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 ATF 128 I 225 consid. 2.5.2 p. 232 s.; 120 Ia 43 consid. 2a p. 44 et les références citées). Si les deux conditions mentionnées à l' art. 132 al. 2 CPP doivent être réunies cumulativement, il n'est pas exclu que l'intervention d'un défenseur soit justifiée par d'autres motifs, comme l'indique l'adverbe "notamment". La doctrine mentionne en particulier les cas où la désignation d'un défenseur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(cf. MAURICE HARARI/TATIANA ALIBERTI, in Commentaire romand CPP, 2011, n. 64 ad art. 132; VIKTOR LIEBER, in Donatsch/Hansjakob/Lieber (éd.), Kommentar zur Schweizerischen Strafprozessordnung, 2010, n. 16 ad art. 132; NIKLAUS RUCKSTUHL, in Basler Kommentar StPO, 2011, n. 36 ad art. 132).</w:t>
      </w:r>
    </w:p>
    <w:p>
      <w:r>
        <w:rPr>
          <w:b/>
        </w:rPr>
        <w:t>E. 2.3</w:t>
      </w:r>
    </w:p>
    <w:p>
      <w:r>
        <w:t>En l'occurrence, le Tribunal cantonal a estimé que le prévenu ne pouvait pas prétendre à une défense d'office sur la base de l' art. 132 al. 1 let. a CPP dès lors qu'il était assisté d'un défenseur privé dès sa première audition et qu'il ne souffrait au demeurant d'aucune incapacité au sens de l' art. 130 let . c CPP. Il ne pouvait pas non plus se fonder sur l' art. 132 al. 1 let. b CPP dans la mesure où la cause ne présentait pas de difficultés particulières du point de vue des faits ou du droit. Cette dernière appréciation peut être confirmée d'emblée, l'absence de difficultés de la cause n'étant du reste pas véritablement contestée par le recourant. En revanche, l'application de l' art. 130 let . c CPP est remise en question, le recourant soutenant qu'il n'était "pas en état psychique" de défendre ses intérêts et qu'il ne parlait et comprenait que partiellement le français. Ces affirmations ne sont toutefois guère étayées. Contrairement à ce que soutient le recourant, sa mise sous tutelle ne suffit pas à démontrer une prétendue incapacité psychique. De plus, comme le relève le Tribunal cantonal, les manoeuvres de l'intéressé pour soutirer de l'argent à la victime démontrent une certaine maîtrise de la langue française. Quoi qu'il en soit, la tutrice du recourant était en mesure de défendre efficacement ses intérêts - au sens de l' art. 130 let . c CPP - dans cette procédure simple, qui s'est terminée par un refus d'entrer en matière. Elle a d'ailleurs entrepris les démarches nécessaires pour réparer le dommage causé par le recourant, ce qui a permis cette issue de la procédure favorable pour lui. C'est dès lors en vain que le recourant prétend que sa tutrice était incapable de défendre ses intérêts dès lors qu'elle a fait appel à une avocate. En définitive, le refus de désigner un défenseur d'office au recourant peut être confirmé, de sorte qu'il n'y a pas lieu d'examiner le grief relatif au dies a quo de l'assistance judiciaire.</w:t>
      </w:r>
    </w:p>
    <w:p>
      <w:r>
        <w:rPr>
          <w:b/>
        </w:rPr>
        <w:t>E. 3</w:t>
      </w:r>
    </w:p>
    <w:p>
      <w:r>
        <w:t>ll n'y a pas lieu d'accorder l'assistance judiciaire, dès lors que les conclusions du recours apparaissaient d'emblée vouées à l'échec ( art. 64 al. 1 LTF ). Le recourant, qui succombe, doit par conséquent supporter les frais de la présente procédure, qui seront réduits pour tenir compte de sa situation financière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