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1B_604/2019 vom 24. Januar 2020</w:t>
      </w:r>
    </w:p>
    <w:p>
      <w:r>
        <w:t>Bundesgericht, 2020-01-24, FR</w:t>
      </w:r>
    </w:p>
    <w:p>
      <w:r>
        <w:rPr>
          <w:b/>
        </w:rPr>
        <w:t xml:space="preserve">Quelle: </w:t>
      </w:r>
      <w:r>
        <w:t>https://mcp.opencaselaw.ch/entscheid/bger_1B_604_2019</w:t>
      </w:r>
    </w:p>
    <w:p>
      <w:r>
        <w:t>FR: TF 1B_604/2019 du 24 janvier 2020</w:t>
      </w:r>
    </w:p>
    <w:p>
      <w:r>
        <w:t>IT: TF 1B_604/2019 del 24 gennaio 2020</w:t>
      </w:r>
    </w:p>
    <w:p>
      <w:pPr>
        <w:pStyle w:val="Heading2"/>
      </w:pPr>
      <w:r>
        <w:t>Erwägungen</w:t>
      </w:r>
    </w:p>
    <w:p>
      <w:r>
        <w:rPr>
          <w:b/>
        </w:rPr>
        <w:t>E. 1</w:t>
      </w:r>
    </w:p>
    <w:p>
      <w:r>
        <w:t>Selon les art. 78 et 92 al. 1 LTF , une décision prise en dernière instance cantonale relative à la récusation d'un magistrat pénal peut faire immédiatement l'objet d'un recours en matière pénale nonobstant son caractère incident.</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Les critiques de nature appellatoire sont irrecevables ( ATF 141 IV 249 consid. 1.3.1 p. 253).</w:t>
      </w:r>
    </w:p>
    <w:p>
      <w:r>
        <w:t>La Chambre pénale de recours a relevé que la requérante était informée, à tout le moins depuis l'audience du 1</w:t>
      </w:r>
    </w:p>
    <w:p>
      <w:r>
        <w:t>er février 2019, que la procédure était confiée au Président du Tribunal de police Christian Albrecht et qu'elle n'avait pas élevé de griefs à son égard. En tant que la demande de récusation porterait sur un prétendu parti pris du cité pour le Ministère public en sa qualité d'ancien Procureur, qui expliquerait selon elle tous les actes reprochés, elle serait tardive, faute pour la requérante d'avoir soulevé ce grief dès qu'elle a su que la procédure était conduite par le précité et d'avoir établi à quel moment elle avait appris ce fait, selon elle, décisif. Même recevable, la requête de récusation aurait de toute manière été mal fondée. Le refus du magistrat d'entrer en matière sur les réquisitions de preuve de la requérante ne fondait pas, à lui seul, une apparence de prévention. Il en allait de même du refus de reporter l'audience du 9 juillet 2019. Le Président du Tribunal de police avait répondu aux autorités vaudoises en sa qualité de direction de la procédure et non à la place du Ministère public et aucun indice de partialité ne pouvait être déduit de ce fait. L'ordonnance de révocation du défenseur d'office de la requérante faisait suite à une demande de celle-ci, qui ne saurait par conséquent s'en plaindre et y voir un soupçon de partialité. Enfin, les juges sont, pour la plupart, d'anciens procureurs de sorte que cet argument est sans portée. La requérante ne rendait pas vraisemblable l'existence de relations sociales ou d'amitié particulières entre le Président du Tribunal de police et la Procureure en charge de la procédure ou avec les autres parties à la procédure.</w:t>
      </w:r>
    </w:p>
    <w:p>
      <w:r>
        <w:t>Lorsque, comme en l'espèce, la décision attaquée repose sur une pluralité de motivations, indépendantes, alternatives ou subsidiaires, toutes suffisantes pour sceller le sort de la cause, la partie recourante doit démontrer, sous peine d'irrecevabilité, que chacune d'elles est contraire au droit en se conformant aux exigences de motivation requises ( ATF 142 III 364 consid. 2.4 p. 368).</w:t>
      </w:r>
    </w:p>
    <w:p>
      <w:r>
        <w:t>La recourante soutient que la Chambre des recours pénale aurait versé dans l'arbitraire en considérant qu'elle aurait dû récuser le juge de police immédiatement quand elle a su sa nomination. Elle allègue dans son recours avoir eu la preuve extrême de la partialité de ce magistrat lorsque celui-ci a rejeté, le 12 juin 2019, la réquisition de preuve tendant à l'audition de C.________ comme témoin. Aussi, pour respecter l'exigence de l' art. 58 al. 1 CPP , selon laquelle une partie qui entend solliciter la récusation d'un juge doit présenter sans délai une demande en ce sens, elle aurait dû requérir la récusation du Président du Tribunal de police dans les jours qui suivaient (cf. arrêt 1B_72/2019 du 2 avril 2019 consid. 5). Or, elle a formellement déposé sa demande de récusation le 8 juillet 2019. Cela étant, l'argumentation de la recourante développée en lien avec l'irrecevabilité de la demande de récusation conduit à confirmer le constat de tardiveté de la demande prononcé par la Chambre pénale de recours si ce n'est dans sa motivation à tout le moins dans son résultat. Ce constat conduit à confirmer l'arrêt attaqué sans qu'il soit nécessaire d'examiner le bien-fondé de l'argumentation retenue par l'autorité précédente pour considérer la requête de récusation comme mal fondée.</w:t>
      </w:r>
    </w:p>
    <w:p>
      <w:r>
        <w:t>Au demeurant, pour toute motivation au fond, la recourante voit une circonstance objective qui démontrerait la partialité du Président du Tribunal de police dans le fait qu'il " retient une infraction non commise " et qu'il refuse toutes les réquisitions de preuve propres à établir sa bonne foi. La procédure de récusation n'a pas pour objet de permettre aux parties de remettre en cause les différentes décisions incidentes prises par le Président du tribunal de première instance et ne saurait davantage suppléer à l'absence de voie de recours directe contre de telles décisions (arrêt 1B_549/2017 du 16 février 2018 consid. 2). Aussi, le refus de donner suite à une réquisition de preuve que ce magistrat estime à tort ou à raison inutile ne constitue en règle générale pas un motif de récusation (arrêts 1B_338/2018 du 1</w:t>
      </w:r>
    </w:p>
    <w:p>
      <w:r>
        <w:t>er octobre 2018 consid. 5.7 et 1B_703/2011 du 3 février 2012 consid. 2.6 in Pra 2012 n° 36 p. 243). Comme l'a indiqué le Président du Tribunal de police dans sa décision du 12 juin 2019, la recourante pourra présenter à nouveau ses réquisitions de preuves aux débats (art. 331 al. 3 in fine CPP).</w:t>
      </w:r>
    </w:p>
    <w:p>
      <w:r>
        <w:t>La recourante semble également voir un indice de partialité de l'intimé dans le fait qu'il serait resté dans la salle d'audience avec la partie adverse et leurs avocats respectifs presque une demi-heure après l'audience, sans indiquer l'objet et la date de celle-ci, de sorte qu'il n'est pas possible de savoir si son invocation est ou non tardive au regard de l' art. 58 al. 1 CPP . Il s'agit quoi qu'il en soit d'un nouveau grief qui n'a pas été soumis à l'examen de la Chambre pénale de recours et qui, de ce fait, est irrecevable.</w:t>
      </w:r>
    </w:p>
    <w:p>
      <w:r>
        <w:rPr>
          <w:b/>
        </w:rPr>
        <w:t>E. 2</w:t>
      </w:r>
    </w:p>
    <w:p>
      <w:r>
        <w:t>Le recours doit par conséquent être rejeté dans la mesure où il est recevable. Cette issue, d'emblée prévisible, conduit à rejeter la demande d'assistance judiciaire ( art. 64 al. 1 LTF ). Succombant, la recourante doit supporter les frais judiciaires réduits compte tenu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