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1B_5/2017 vom 18. April 2017</w:t>
      </w:r>
    </w:p>
    <w:p>
      <w:r>
        <w:t>Bundesgericht, 2017-04-18, DE</w:t>
      </w:r>
    </w:p>
    <w:p>
      <w:r>
        <w:rPr>
          <w:b/>
        </w:rPr>
        <w:t xml:space="preserve">Quelle: </w:t>
      </w:r>
      <w:r>
        <w:t>https://mcp.opencaselaw.ch/entscheid/bger_1B_5_2017</w:t>
      </w:r>
    </w:p>
    <w:p>
      <w:r>
        <w:t>FR: TF 1B_5/2017 du 18 avril 2017</w:t>
      </w:r>
    </w:p>
    <w:p>
      <w:r>
        <w:t>IT: TF 1B_5/2017 del 18 aprile 2017</w:t>
      </w:r>
    </w:p>
    <w:p>
      <w:pPr>
        <w:pStyle w:val="Heading2"/>
      </w:pPr>
      <w:r>
        <w:t>Erwägungen</w:t>
      </w:r>
    </w:p>
    <w:p>
      <w:r>
        <w:rPr>
          <w:b/>
        </w:rPr>
        <w:t>E. 1.1</w:t>
      </w:r>
    </w:p>
    <w:p>
      <w:r>
        <w:t>Angefochten ist ein kantonal letztinstanzlicher Entscheid in einer Strafsache ( Art. 78 Abs. 1 und Art. 80 Abs. 1 BGG ). Der Beschwerdeführer ist nach Art. 81 Abs. 1 BGG zur Beschwerde legitimiert. Umstritten ist die Zulässigkeit einer erkennungsdienstlichen Erfassung nach Art. 260 StPO , die dazu dienen soll, den Beschwerdeführer jener Straftat zu überführen, derer er im vorliegenden Verfahren beschuldigt ist. Beim Beschluss des Kantonsgerichts handelt es sich deshalb um einen Zwischenentscheid im Sinne von Art. 93 BGG (vgl. Urteil 1B_250/2016 vom 20. September 2016 E. 1.1 mit Hinweisen).</w:t>
      </w:r>
    </w:p>
    <w:p>
      <w:r>
        <w:rPr>
          <w:b/>
        </w:rPr>
        <w:t>E. 1.2</w:t>
      </w:r>
    </w:p>
    <w:p>
      <w:r>
        <w:t>Gegen einen Zwischenentscheid gemäss Art. 93 BGG ist die Beschwerde nur zulässig, wenn er einen nicht wieder gutzumachenden Nachteil bewirken kann (lit. a), oder wenn die Gutheissung der Beschwerde sofort einen Endentscheid herbeiführen und damit einen bedeutenden Aufwand an Zeit oder Kosten für ein weitläufiges Beweisverfahren ersparen würde (lit. b). Die zweitgenannte Variante fällt hier von vornherein ausser Betracht. Sofern sich nicht ohne Weiteres aus den Akten ergibt, dass die Sachurteilsvoraussetzungen von Art. 93 BGG erfüllt sind, obliegt es dem Beschwerdeführer, dies darzutun ( BGE 137 III 324 E. 1.1 S. 328 f.; 133 III 629 E. 2.3.1 und 2.4.2 S. 632 f.; je mit Hinweisen). Der Beschwerdeführer legt jedoch nicht dar, weshalb ihm wegen der Aufnahme eines aktuellen Fotos für die Verfahrensakten ein nicht wieder gutzumachender Nachteil droht. Zumal dies auch nicht offensichtlich ist, ist auf seine Beschwerde nicht einzutreten (Urteil 1B_165/2016 vom 4. Mai 2016 E. 2 mit Hinweisen).</w:t>
      </w:r>
    </w:p>
    <w:p>
      <w:r>
        <w:rPr>
          <w:b/>
        </w:rPr>
        <w:t>E. 2</w:t>
      </w:r>
    </w:p>
    <w:p>
      <w:r>
        <w:t>Auf die Beschwerde ist nicht einzutreten.</w:t>
      </w:r>
    </w:p>
    <w:p>
      <w:r>
        <w:t>Bei diesem Verfahrensausgang trägt der Beschwerdeführer die Gerichtskosten ( Art. 66 Abs. 1 BGG ). Er hat keinen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