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1B_59/2012 vom 31. Mai 2012</w:t>
      </w:r>
    </w:p>
    <w:p>
      <w:r>
        <w:t>Bundesgericht, 2012-05-31, FR</w:t>
      </w:r>
    </w:p>
    <w:p>
      <w:r>
        <w:rPr>
          <w:b/>
        </w:rPr>
        <w:t xml:space="preserve">Quelle: </w:t>
      </w:r>
      <w:r>
        <w:t>https://mcp.opencaselaw.ch/entscheid/bger_1B_59_2012</w:t>
      </w:r>
    </w:p>
    <w:p>
      <w:r>
        <w:t>FR: TF 1B_59/2012 du 31 mai 2012</w:t>
      </w:r>
    </w:p>
    <w:p>
      <w:r>
        <w:t>IT: TF 1B_59/2012 del 31 maggio 2012</w:t>
      </w:r>
    </w:p>
    <w:p>
      <w:pPr>
        <w:pStyle w:val="Heading2"/>
      </w:pPr>
      <w:r>
        <w:t>Erwägungen</w:t>
      </w:r>
    </w:p>
    <w:p>
      <w:r>
        <w:rPr>
          <w:b/>
        </w:rPr>
        <w:t>E. 1</w:t>
      </w:r>
    </w:p>
    <w:p>
      <w:r>
        <w:t>L'arrêt attaqué confirme le classement de la procédure pénale ouverte à l'encontre de l'intimé. Rendu en matière pénale ( art. 78 al. 1 LTF ) par une autorité cantonale de dernière instance ( art. 80 al. 1 LTF ), il met fin à la procédure pénale ( art. 90 LTF ). Partant, il peut faire l'objet d'un recours en matière pénale selon les art. 78 ss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1.1.1</w:t>
      </w:r>
    </w:p>
    <w:p>
      <w:r>
        <w:t>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t>Lorsque le recours est dirigé contre une décision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1.1.2</w:t>
      </w:r>
    </w:p>
    <w:p>
      <w:r>
        <w:t>En l'espèce, le recourant n'indique pas quelles prétentions civiles il entend faire valoir ni en quoi la décision de classement du Ministère public pourrait influencer négativement un jugement sur ce point. On ne voit pas d'emblée et sans ambiguïté les prétentions civiles susceptibles d'être invoquées, de sorte que la qualité pour agir ne saurait être reconnue au recourant sur la base de l'art. 81 al. 1 let. b ch. 5 LTF. La contestation ne portant pas sur le droit de porter plainte, l'intéressé n'a pas non plus la qualité pour recourir en vertu de l'art. 81 al. 1 let. b ch. 6 LTF.</w:t>
      </w:r>
    </w:p>
    <w:p>
      <w:r>
        <w:t>Il s'ensuit que le recours est irrecevable en tant qu'il porte sur le fond. Le recourant ne peut dès lors pas remettre en cause le refus de reprendre l'instruction en critiquant l'appréciation des faits et leur qualification juridique par les autorités cantonales.</w:t>
      </w:r>
    </w:p>
    <w:p>
      <w:r>
        <w:rPr>
          <w:b/>
        </w:rPr>
        <w:t>E. 2</w:t>
      </w:r>
    </w:p>
    <w:p>
      <w:r>
        <w:t>Selon la jurisprudence, le plaignant qui n'a pas la qualité pour recourir sur le fond peut en revanche se plaindre d'une violation des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Le droit d'invoquer des garanties procédurales ne lui permet cependant pas de 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rPr>
          <w:b/>
        </w:rPr>
        <w:t>E. 2.1</w:t>
      </w:r>
    </w:p>
    <w:p>
      <w:r>
        <w:t>A ce titre, le recourant se plaint d'une violation de son droit à faire administrer les preuves en relevant que le Ministère public n'a pas intimé un délai aux parties pour solliciter des moyens de preuve complémentaires, avant de rendre son ordonnance de classement. Si tel avait été le cas, il aurait pu solliciter l'audition de son ancien avocat, Me C.________.</w:t>
      </w:r>
    </w:p>
    <w:p>
      <w:r>
        <w:rPr>
          <w:b/>
        </w:rPr>
        <w:t>E. 2.1.1</w:t>
      </w:r>
    </w:p>
    <w:p>
      <w:r>
        <w:t>Le droit d'être entendu comprend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w:t>
      </w:r>
    </w:p>
    <w:p>
      <w:r>
        <w:t>A teneur de l' art. 318 CPP ,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w:t>
      </w:r>
    </w:p>
    <w:p>
      <w:r>
        <w:t>Si le procureur n'a pas respecté les formes prévues à l' art. 318 al. 1 CPP pour la clôture, la décision qu'il rend ensuite (classement, renvoi) est annulable (Pierre Cornu, in Commentaire romand, Code de procédure pénale suisse, 2011, n. 23 ad art. 318 CPP ).</w:t>
      </w:r>
    </w:p>
    <w:p>
      <w:r>
        <w:rPr>
          <w:b/>
        </w:rPr>
        <w:t>E. 2.1.2</w:t>
      </w:r>
    </w:p>
    <w:p>
      <w:r>
        <w:t>En l'espèce, le Juge d'instruction avait prononcé une ordonnance pénale condamnant l'intimé, le 7 juin 2010. Ensuite de l'opposition que celui-ci avait formée contre cette ordonnance, une ordonnance d'inculpation avait été prononcée contre l'intimé, sans que celui-ci ne sollicite la mise en oeuvre de moyens de preuves complémentaires. Dans ces circonstances, le recourant pouvait partir du principe que le Ministère public entendait poursuivre dans la volonté de faire condamner l'intimé. Or, le Ministère public a rendu une ordonnance de classement fondée sur l' art. 319 al. 1 CPP , sans avoir interpellé les parties et sans avoir administré de preuves supplémentaires. En omettant d'informer les parties de ses intentions (ordonnance pénale, ordonnance de mise en accusation ou ordonnance de classement) et en ne leur fixant pas de délai pour déposer d'éventuelles réquisitions de preuves, le Ministère public a violé l' art. 318 al. 1 CPP .</w:t>
      </w:r>
    </w:p>
    <w:p>
      <w:r>
        <w:t>Dès que la question s'est trouvée régie par le nouveau CPP, il appartenait en effet au Ministère public de respecter l' art. 318 al. 1 CPP avant de classer la procédure ( art. 448 al. 1 CPP ). La nécessité d'informer et d'interpeller les parties s'imposait en l'espèce d'autant plus que l'accusation repose essentiellement sur les déclarations de l'avocat C.________; or, à part un contact téléphonique avec la police le 20 septembre 2007, celui-ci n'a jamais été convoqué, que ce soit à la demande d'une partie ou du procureur; on ignore ainsi quelle position il adopterait si une convocation lui parvenait.</w:t>
      </w:r>
    </w:p>
    <w:p>
      <w:r>
        <w:t>Par ailleurs, sans traiter du fond de l'affaire, il paraît difficile à ce stade de retenir qu'il n'existe aucun soupçon justifiant une mise en accusation ( art. 319 al. 1 let. a CPP ) sans procéder à un acte d'instruction supplémentaire, dans la mesure où les autorités de poursuite valaisannes ont déjà rendu une ordonnance pénale de condamnation.</w:t>
      </w:r>
    </w:p>
    <w:p>
      <w:r>
        <w:t>En définitive, il apparaît que le recourant n'a pas eu l'occasion de présenter ses moyens de preuve, de sorte qu'il y a violation de son droit d'être entendu. Le recours doit être admis pour ce motif formel.</w:t>
      </w:r>
    </w:p>
    <w:p>
      <w:r>
        <w:rPr>
          <w:b/>
        </w:rPr>
        <w:t>E. 3</w:t>
      </w:r>
    </w:p>
    <w:p>
      <w:r>
        <w:t>Le recours est par conséquent admis, sans qu'il soit nécessaire d'examiner le grief relatif à la violation de la garantie d'un tribunal indépendant et impartial. L'arrêt attaqué est annulé et la cause renvoyée au Ministère public pour qu'il procède conformément à l' art. 318 al. 1 CPP . Conformément aux art. 66 al. 1 et 68 al. 2 LTF, les frais de la cause, ainsi que l'indemnité de dépens à laquelle le recourant a droit, sont mis à la charge de l'intimé. Il appartiendra à la cour cantonale de statuer sur le sort des frais et dépens cantonaux dans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