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1B_594/2011 vom 7. November 2011</w:t>
      </w:r>
    </w:p>
    <w:p>
      <w:r>
        <w:t>Bundesgericht, 2011-11-07, FR</w:t>
      </w:r>
    </w:p>
    <w:p>
      <w:r>
        <w:rPr>
          <w:b/>
        </w:rPr>
        <w:t xml:space="preserve">Quelle: </w:t>
      </w:r>
      <w:r>
        <w:t>https://mcp.opencaselaw.ch/entscheid/bger_1B_594_2011</w:t>
      </w:r>
    </w:p>
    <w:p>
      <w:r>
        <w:t>FR: TF 1B_594/2011 du 7 novembre 2011</w:t>
      </w:r>
    </w:p>
    <w:p>
      <w:r>
        <w:t>IT: TF 1B_594/2011 del 7 novembre 2011</w:t>
      </w:r>
    </w:p>
    <w:p>
      <w:pPr>
        <w:pStyle w:val="Heading2"/>
      </w:pPr>
      <w:r>
        <w:t>Erwägungen</w:t>
      </w:r>
    </w:p>
    <w:p>
      <w:r>
        <w:rPr>
          <w:b/>
        </w:rPr>
        <w:t>E. 1</w:t>
      </w:r>
    </w:p>
    <w:p>
      <w:r>
        <w:t>Selon l' art. 79 LTF , le recours en matière pénale est recevable contre les décisions de la Cour des plaintes du TPF portant sur des mesures de contraintes, notamment les décisions relatives à la détention provisoire ou pour des motifs de sûreté au sens des art. 212 ss CPP . Le recourant a qualité pour agir au sens de l'art. 81 al. 1 let. a et let. b ch. 1 LTF. Les autres conditions de recevabilité du recours sont au surplus réunies.</w:t>
      </w:r>
    </w:p>
    <w:p>
      <w:r>
        <w:rPr>
          <w:b/>
        </w:rPr>
        <w:t>E. 2</w:t>
      </w:r>
    </w:p>
    <w:p>
      <w:r>
        <w:t>Dans son écriture du 31 octobre 2011, le recourant invite le Tribunal fédéral à impartir au MPC un nouveau et bref délai pour prendre position sur le recours, en particulier s'agissant des faits exposés. Il considère que la manière de procéder du MPC, lequel déclare n'avoir pas d'observation à formuler et s'en réfère à la décision attaquée, est inadmissible. Le recourant semble perdre de vue que le droit d'être entendu est un droit et non une obligation; chaque partie est dès lors libre de renoncer à se déterminer. Il importe peu à cet égard que le MPC n'agisse pas comme autorité intimée, mais comme partie à part entière, comme le soutient le recourant. Il n'y a par conséquent pas lieu de donner suite à sa requête.</w:t>
      </w:r>
    </w:p>
    <w:p>
      <w:r>
        <w:rPr>
          <w:b/>
        </w:rPr>
        <w:t>E. 3</w:t>
      </w:r>
    </w:p>
    <w:p>
      <w:r>
        <w:t>Le TPF a rejeté le recours de A.________ ainsi que sa demande d'assistance judiciaire. Le recourant ne conteste pas le chiffre 2 du dispositif de la décision attaquée, relatif au refus de l'assistance judiciaire, si bien que le litige porte uniquement sur la prolongation de la détention provisoire.</w:t>
      </w:r>
    </w:p>
    <w:p>
      <w:r>
        <w:rPr>
          <w:b/>
        </w:rPr>
        <w:t>E. 4</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5</w:t>
      </w:r>
    </w:p>
    <w:p>
      <w:r>
        <w:t>Le recourant nie l'existence de charges suffisantes à son encontre. Il estime que le TPF a constaté les faits de façon arbitraire et qu'il n'y a pas d'indices sérieux permettant de le soupçonner de participation à une organisation criminelle.</w:t>
      </w:r>
    </w:p>
    <w:p>
      <w:r>
        <w:rPr>
          <w:b/>
        </w:rPr>
        <w:t>E. 5.1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5.2</w:t>
      </w:r>
    </w:p>
    <w:p>
      <w:r>
        <w:t>En l'espèce, le recourant est suspecté d'appartenir à l'organisation criminelle des "Voleurs dans la loi" et d'avoir tenu un rôle de chef régional pour le Tessin. Dans deux arrêts précédents, des 14 juillet 2010 et 18 mars 2011, le TPF avait retenu que l'examen du dossier, et notamment la teneur des écoutes téléphoniques, permettait de déterminer que le recourant était parfaitement informé de la structure de l'organisation en question et qu'il occupait bel et bien un rôle de cadre. De nombreuses conversations confirmaient de tels soupçons. Le TPF a relevé tout particulièrement que le recourant avait lui-même déclaré, lors d'un entretien téléphonique du 12 mai 2009, que "tu sais qu'ici au Tessin, c'est moi qui suis en charge". De même, une liste avec le montant des contributions régionales pour le Tessin versées pour le mois de janvier 2010 a été retrouvée dans les affaires de l'intéressé lors de la perquisition dans la chambre qu'il occupait dans ce canton. D'autres éléments factuels tendaient à démontrer que le recourant était en contact avec les hauts dirigeants espagnols de l'organisation, qu'il était impliqué dans la réorganisation des échelons hiérarchiques à la suite de la vague d'arrestations intervenues à Genève en 2009 et qu'il était chargé de rassembler et de remettre l'"Obschak" pour le Tessin au responsable général pour la Suisse, ce à quoi il aurait effectivement procédé. Au cours de conversations téléphoniques, le prévenu se serait au demeurant référé, à plusieurs reprises et de manière suspecte et ambiguë, au "salaire" qui arriverait maintenant "en retard" et qui aurait dans le passé été "pris" et "apporté" par ses soins. Le TPF a par ailleurs considéré que les nouveaux éléments fournis par les documents ressortant de la commission rogatoire menée en Espagne et par le rapport de la police judiciaire fédérale du 5 septembre 2011 n'étaient pas de nature à affaiblir la présomption de culpabilité pesant à ce jour à l'encontre de l'intéressé. Il ressortait notamment des écoutes téléphoniques effectuées en Espagne que l'un des responsables européens de l'organisation établi dans ce pays dit connaître le prévenu.</w:t>
      </w:r>
    </w:p>
    <w:p>
      <w:r>
        <w:t>Le recourant ne prétend pas que les faits retenus dans la décision attaquée seraient inexacts ou erronés mais conteste plutôt leur appréciation. Il relativise notamment la portée de ses déclarations téléphoniques en leur attribuant une autre signification. Il fait également valoir qu'avant son arrestation, il était toxicomane et suivait depuis plusieurs mois une cure de méthadone, qu'il bénéficiait de l'aide sociale et avait été condamné pour des infractions constitutives de petite délinquance; ce portrait ne concorderait aucunement avec le prétendu rôle majeur dans une organisation criminelle que le MPC persisterait à lui attribuer. Ces considérations ne permettent toutefois pas de tenir pour arbitraire l'établissement et l'appréciation des faits effectués par le TPF. L'ensemble des éléments retenus dans la décision attaquée constitue en effet un faisceau d'indices suffisant de la culpabilité du recourant en relation avec la participation à une organisation criminelle, malgré ses dénégations, étant rappelé qu'il appartiendra au juge du fond d'apprécier la valeur probante des différentes déclarations et de procéder à une pesée complète des éléments à charge et à décharge.</w:t>
      </w:r>
    </w:p>
    <w:p>
      <w:r>
        <w:rPr>
          <w:b/>
        </w:rPr>
        <w:t>E. 6</w:t>
      </w:r>
    </w:p>
    <w:p>
      <w:r>
        <w:t>Le recourant se plaint ensuite d'une violation du principe de la proportionnalité. Il fait grief au TPF d'avoir estimé que la durée de sa détention avant jugement était encore compatible avec la peine encourue concrètement en cas de condamnation. D'autre part, ses deux dernières auditions des 9 et 10 août 2011 permettraient de constater que l'instruction n'a pas évolué depuis plus d'un an.</w:t>
      </w:r>
    </w:p>
    <w:p>
      <w:r>
        <w:rPr>
          <w:b/>
        </w:rPr>
        <w:t>E. 6.1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t>L'incarcération peut aussi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6.2</w:t>
      </w:r>
    </w:p>
    <w:p>
      <w:r>
        <w:t>Le recourant est détenu provisoirement depuis le 15 mars 2010. Il a donc subi à ce jour un peu plus d'une année et demie de détention. Il est notamment soupçonné d'avoir participé à une organisation criminelle internationale à raison des faits mentionnés précédemment. L'infraction de participation à une telle organisation est à elle seule passible d'une peine privative de liberté de cinq ans au plus ( art. 260ter CP ). Par conséquent, compte tenu de la gravité des faits reprochés au recourant et de ses antécédents (il est connu des autorités pénales belges pour association de malfaiteurs, recel, usage de faux, violation des règles sur le séjour des étrangers et vol, infractions commises entre 2003 et 2006), la durée de la détention avant jugement subie à ce jour est encore compatible avec la peine encourue concrètement en cas de condamnation. Enfin, il n'apparaît pas que la détention doive se prolonger au-delà de la durée admissible dans la mesure où le MPC a annoncé dans sa demande de prolongation de la détention du 10 août 2011 la préparation de la mise en accusation, laquelle devrait être engagée d'ici la fin de l'année devant le TPF, après que le recourant ait été confronté aux principaux acteurs ainsi qu'aux éléments issus des nombreuses pièces obtenues en exécution de la commission rogatoire adressée par les autorités suisses en Espagne.</w:t>
      </w:r>
    </w:p>
    <w:p>
      <w:r>
        <w:rPr>
          <w:b/>
        </w:rPr>
        <w:t>E. 6.3</w:t>
      </w:r>
    </w:p>
    <w:p>
      <w:r>
        <w:t>Par ailleurs, l'organisation criminelle à laquelle le recourant est soupçonné d'avoir participé est dirigée depuis l'Espagne et a exercé son activité non seulement en Suisse, mais dans plusieurs pays d'Europe. L'enquête de police judiciaire, qui concerne plus d'une trentaine de prévenus, a donc nécessité de nombreuses mesures d'investigation en Suisse et à l'étranger, notamment en Espagne. Dans ces circonstances, compte tenu de la complexité du dossier ayant trait à une organisation criminelle de grande ampleur à caractère international qui implique de nombreux intervenants, il n'apparaît pas que les autorités de poursuites pénales suisses aient contrevenu à leur obligation de diligence dans la conduite de l'enquête. En particulier, c'est à tort que le recourant estime que l'instruction n'a pas évolué depuis plus d'un an, puisqu'il apparaît notamment que la demande d'entraide judiciaire avec l'Espagne a été déposée en décembre 2010 et exécutée en mars 2011. Enfin, il est pris acte du fait que l'exploitation des pièces obtenues des autorités espagnoles est en cours, que les prévenus concernés seront confrontés aux éléments issus de la traduction dans les plus brefs délais et que la mise en accusation devrait être engagée d'ici à la fin de l'année (cf. courrier du MPC du 10 août 2011). Les autorités judiciaires apparaissent dès lors poursuivre l'enquête sans désemparer, de sorte que l'instruction concernant le recourant pourra vraisemblablement être terminée à brève échéance. Le principe de célérité est en l'état respecté.</w:t>
      </w:r>
    </w:p>
    <w:p>
      <w:r>
        <w:rPr>
          <w:b/>
        </w:rPr>
        <w:t>E. 7</w:t>
      </w:r>
    </w:p>
    <w:p>
      <w:r>
        <w:t>Il résulte de ce qui précède que le recours doit être rejeté. Dès lors que le recourant est dans le besoin et que ses conclusions ne paraissaient pas d'emblée vouées à l'échec, sa requête d'assistance judiciaire doit être admise ( art. 64 al. 1 LTF ), même si elle a été rejetée devant le TPF. Par conséquent, il y a lieu de le dispenser des frais pour la procédure devant le Tribunal fédéral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