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1B_591/2022 vom 21. Dezember 2022</w:t>
      </w:r>
    </w:p>
    <w:p>
      <w:r>
        <w:t>Bundesgericht, 2022-12-21, DE</w:t>
      </w:r>
    </w:p>
    <w:p>
      <w:r>
        <w:rPr>
          <w:b/>
        </w:rPr>
        <w:t xml:space="preserve">Quelle: </w:t>
      </w:r>
      <w:r>
        <w:t>https://mcp.opencaselaw.ch/entscheid/bger_1B_591_2022</w:t>
      </w:r>
    </w:p>
    <w:p>
      <w:r>
        <w:t>FR: TF 1B_591/2022 du 21 décembre 2022</w:t>
      </w:r>
    </w:p>
    <w:p>
      <w:r>
        <w:t>IT: TF 1B_591/2022 del 21 dicembre 2022</w:t>
      </w:r>
    </w:p>
    <w:p>
      <w:pPr>
        <w:pStyle w:val="Heading2"/>
      </w:pPr>
      <w:r>
        <w:t>Erwägungen</w:t>
      </w:r>
    </w:p>
    <w:p>
      <w:r>
        <w:rPr>
          <w:b/>
        </w:rPr>
        <w:t>E. 1</w:t>
      </w:r>
    </w:p>
    <w:p>
      <w:r>
        <w:t>Angefochten ist ein Entscheid über die Entsiegelung von Akten und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 steht. Der Beschwerdeführer ist als beschuldigte Person zur Beschwerde legitimiert (Art. 81 Abs. 1 lit. a und b Ziff. 1 BGG).</w:t>
      </w:r>
    </w:p>
    <w:p>
      <w:r>
        <w:rPr>
          <w:b/>
        </w:rPr>
        <w:t>E. 2</w:t>
      </w:r>
    </w:p>
    <w:p>
      <w:r>
        <w:t>Der angefochtene Entscheid schliesst das Strafverfahren nicht ab (Art. 90 f. BGG). Es handelt sich um seinen selbstständig eröffneten Zwischenentscheid, der nur unter den Voraussetzungen von Art. 92 oder Art. 93 BGG angefochten werden kann. Der angefochtene Entscheid betrifft weder die Zuständigkeit noch den Ausstand ( Art. 92 BGG ).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der beschwerdeführenden Person, die Eintretensvoraussetzungen von Art. 93 Abs. 1 BGG darzulegen, sofern deren Vorhandensein nicht auf der Hand liegt (vgl. Art. 42 Abs. 2 BGG ; BGE 142 V 26 E. 1.2; 141 IV 284 E. 2.3; je mit Hinweisen).</w:t>
      </w:r>
    </w:p>
    <w:p>
      <w:r>
        <w:rPr>
          <w:b/>
        </w:rPr>
        <w:t>E. 3</w:t>
      </w:r>
    </w:p>
    <w:p>
      <w:r>
        <w:t>Der Beschwerdeführer macht zunächst geltend, der Staatsanwaltschaft gehe es hauptsächlich darum, Hinweise zu finden, wo sich die von ihm bezogenen Bargelder befinden könnten. Aufgrund der Tatsache, dass er gemäss eigener Aussage der Staatsanwaltschaft keinen "Papertrail" hinterlassen habe, sei eine Durchsuchung der Geräte und Dokumente entbehrlich. Somit würde mit Gutheissung der vorliegenden Beschwerde ein bedeutender Aufwand an Zeit und Kosten für ein weitläufiges Beweisverfahren erspart.</w:t>
      </w:r>
    </w:p>
    <w:p>
      <w:r>
        <w:rPr>
          <w:b/>
        </w:rPr>
        <w:t>E. 3.1</w:t>
      </w:r>
    </w:p>
    <w:p>
      <w:r>
        <w:t>Die Argumentation des Beschwerdeführers ist unbehelflich. Er vermischt die Gründe, weshalb die angeordnete Zwangsmassnahme unzulässig sein soll, mit den voraussichtlichen Folgen einer Gutheissung der Beschwerde für das weitere Verfahren. Einzig letzteres ist für die Frage, ob eine Beschwerde gemäss Art. 93 Abs. 1 lit. b BGG zulässig ist, von Bedeutung. Ob die Durchsuchung der sichergestellten Akten und Datenträger wie vom Beschwerdeführer vertreten entbehrlich ist, ist für die Beantwortung dieser Frage im vorliegenden Zusammenhang ohne Belang.</w:t>
      </w:r>
    </w:p>
    <w:p>
      <w:r>
        <w:rPr>
          <w:b/>
        </w:rPr>
        <w:t>E. 3.2</w:t>
      </w:r>
    </w:p>
    <w:p>
      <w:r>
        <w:t>Der Beschwerdeführer verkennt sodann, dass die Anwendung von Art. 93 Abs. 1 lit. b BGG nur dann in Betracht fällt, wenn die Gutheissung der Beschwerde kumulativ "sofort einen Endentscheid herbeiführen" kann und "einen bedeutenden Aufwand an Zeit oder Kosten [...] ersparen würde" (statt vieler BGE 143 III 290 E. 1.4). Zumindest ersteres ist vorliegend offensichtlich nicht der Fall, ist ein Beschwerdeentscheid im Entsiegelungsverfahren doch von vornherein ungeeignet, das gegen den Beschwerdeführer geführte Strafverfahren zu Ende zu bringen. Entsprechend hält das Bundesgericht denn auch in ständiger Rechtsprechung fest, dass im Entsiegelungsverfahren die Variante nach Art. 93 Abs. 1 lit. b BGG ausser Betracht fällt und einzig zu prüfen ist, ob der angefochtene Entscheid einen nicht wieder gutzumachenden Nachteil bewirken kann (Urteile 1B_40/2022 vom 1. Dezember 2022 E. 2; 1B_148/2022 vom 29. November 2022 E. 1.3; 1B_146/2021 vom 7. Juni 2022 E. 2.2; noch grundsätzlicher jeweils BGE 144 IV 127 E. 1.3; 141 IV 284 E. 2).</w:t>
      </w:r>
    </w:p>
    <w:p>
      <w:r>
        <w:rPr>
          <w:b/>
        </w:rPr>
        <w:t>E. 4</w:t>
      </w:r>
    </w:p>
    <w:p>
      <w:r>
        <w:t>Der Beschwerdeführer bringt sodann (ergänzend) vor, er habe ein Geheimhaltungsinteresse im Zusammenhang mit dem Schutz von Geschäftsgeheimnissen und seinen Privatbereich betreffend. Ihm drohe bei einer Entsiegelung der Geräte und Dokumente ein nicht leicht wieder gutzumachender Nachteil.</w:t>
      </w:r>
    </w:p>
    <w:p>
      <w:r>
        <w:rPr>
          <w:b/>
        </w:rPr>
        <w:t>E. 4.1</w:t>
      </w:r>
    </w:p>
    <w:p>
      <w:r>
        <w:t>Beim nicht wieder gutzumachenden Nachteil gemäss Art. 93 Abs. 1 lit. a BGG muss es sich im Strafrecht um einen solchen rechtlicher Natur handeln. Ein derartiger Nachteil liegt vor, wenn er auch durch einen für den Beschwerdeführer günstigen späteren Entscheid nicht mehr behoben werden kann ( BGE 144 IV 127 E. 1.3.1). Ein lediglich tatsächlicher Nachteil wie die Verlängerung oder Verteuerung des Verfahrens genügt nicht ( BGE 144 III 475 E. 1.2 mit Hinweisen).</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 1B_40/2022 vom 1. Dezember 2022 E. 2.1 mit Hinweis). Werden dagegen (lediglich) andere Beschlagnahmehindernisse wie insbesondere einen mangelnden Deliktskonnex geltend gemacht, fehlt es grundsätzlich am nicht wieder gutzumachenden Nachteil (Urteile 1B_40/2022 vom 1. Dezember 2022 E. 2.1; 1B_401/2021 vom 19. April 2022 E. 1.2; 1B_662/2020 vom 20. Oktober 2021 E. 1.3; 1B_260/2019 vom 17. Oktober 2019 E. 1; 1B_273/2015 vom 21. Januar 2016 E. 1.3).</w:t>
      </w:r>
    </w:p>
    <w:p>
      <w:r>
        <w:rPr>
          <w:b/>
        </w:rPr>
        <w:t>E. 4.2</w:t>
      </w:r>
    </w:p>
    <w:p>
      <w:r>
        <w:t>Der Beschwerdeführer bringt in diesem Zusammenhang vor Bundesgericht (einzig) vor, er habe ein Geheimhaltungsinteresse im Zusammenhang mit dem Schutz von Geschäftsgeheimnissen und seinen Privatbereich betreffend. Dabei belässt er es bei diesen allgemeinen Ausführungen, die er im materiellen Teil seiner Beschwerde lediglich insoweit ergänzt, er habe im (vorinstanzlichen) Entsiegelungsverfahren die Fotos und Korrespondenz mit seiner Tochter, Kollegen und weiblichen Personen explizit erwähnt und sei damit seiner Substanziierungspflicht hinreichend nachgekommen. Er unterlässt es indessen auch nur im Ansatz aufzuzeigen, weshalb bezüglich dieser Aufzeichnungen ein überwiegendes Geheimnisschutzinteresse vorliegen und daher der Schutz der Persönlichkeit das Strafverfolgungsinteresse überwiegen würde. Der pauschale Hinweis auf private Korrespondenz oder Fotos begründet entgegen seiner Ansicht keine schutzwürdigen Geheimnisinteressen im Sinne von Art. 248 Abs. 1 StPO (Urteile 1B_40/2022 vom 1. Dezember 2022 E. 2.2; 1B_2/2019 vom 11. Juli 2019 E. 2; vgl. auch Urteile 1B_427/2021 vom 21. Januar 2022 E. 6.5; 1B_78/2021 vom 11. November 2021 E. 3). Das Gesagte gilt auch bezüglich der bloss pauschal erwähnten (und überhaupt nicht präzisierten) angeblichen Geschäftsgeheimnisse, zumal gerade die geschäftlichen Tätigkeiten des Beschwerdeführers Gegenstand der gegen ihn geführten Strafuntersuchung sind (vgl. Urteil 1B_498/2019 vom 28. September 2020 E. 2.7). Insbesondere legt der Beschwerdeführer in keiner Weise dar, weshalb der Eingriff in seine Persönlichkeitsrechte vorliegend besonders belastend erscheine und über den im Rahmen einer Zwangsmassnahme definitionsgemäss zu erwartenden Grundrechtseingriff hinausgehe (Urteil 1B_40/2022 vom 1. Dezember 2022 E. 2.2; vgl. auch Urteile 1B_465/2021 vom 11. Oktober 2021 E. 1.3; 1B_378/2020 vom 26. Mai 2021 E. 1).</w:t>
      </w:r>
    </w:p>
    <w:p>
      <w:r>
        <w:t>Stattdessen bringt der Beschwerdeführer im Kern vor, die sichergestellten Mobiltelefone seien nicht ordentlich gesiegelt worden und eine Entsiegelung damit unzulässig. Weiter wird ein fehlender Deliktskonnex der sich auf den gesiegelten Geräten befindlichen Aufzeichnungen und somit eine Verletzung des Verhältnismässigkeitsgrundsatzes geltend gemacht. Damit macht der Beschwerdeführer lediglich andere, allgemeine Beschlagnahmehindernisse geltend, die zwar ebenfalls von der Vorinstanz zu prüfen waren (und geprüft wurden), aber für sich alleine nicht zur Anrufung des Bundesgerichts berechtigen (zuletzt Urteil 1B_40/2022 vom 1. Dezember 2022 E. 2.2 mit Hinweisen).</w:t>
      </w:r>
    </w:p>
    <w:p>
      <w:r>
        <w:rPr>
          <w:b/>
        </w:rPr>
        <w:t>E. 4.3</w:t>
      </w:r>
    </w:p>
    <w:p>
      <w:r>
        <w:t>Zusammengefasst kann mangels der ausreichend substanziierten Anrufung rechtlich geschützter Geheimnisinteresse kein nicht wieder gutzumachender Nachteil gemäss Art. 93 Abs. 1 lit. a BGG angenommen und damit auf die Beschwerde nicht eingetreten werden.</w:t>
      </w:r>
    </w:p>
    <w:p>
      <w:r>
        <w:t>Daran vermag auch der Umstand nichts zu ändern, dass der Beschwerdeführer (auch) eine Verletzung der Begründungspflicht durch die Vorinstanz und damit seines Anspruchs auf rechtliches Gehör ( Art. 29 Abs. 2 BV ) geltend macht. Anders als bei Rügen hinsichtlich einer formellen Rechtsverweigerung ( Art. 29 Abs. 1 BV ) rechtfertigt sich diesfalls kein Verzicht auf das Erfordernis des nicht wieder gutzumachenden Nachteils (Urteile 1B_2/2021 vom 7. April 2021 E. 1.4; 1B_18/2021 vom 23. Februar 2021 E. 1.4; 1C_595/2019 vom 27. Januar 2020 E. 2.2; je mit Hinweisen).</w:t>
      </w:r>
    </w:p>
    <w:p>
      <w:r>
        <w:rPr>
          <w:b/>
        </w:rPr>
        <w:t>E. 5</w:t>
      </w:r>
    </w:p>
    <w:p>
      <w:r>
        <w:t>Nach dem Gesagten ist auf die Beschwerde nicht einzutreten. Bei diesem Ausgang des Verfahrens sind die Gerichtskosten dem Beschwerdeführer aufzuerlegen und sind keine Parteientschädigungen zuzusprechen ( Art. 66 und 68 BGG ).</w:t>
      </w:r>
    </w:p>
    <w:p>
      <w:r>
        <w:t>Indessen beantragt der Beschwerdeführer die Gewährung der unentgeltlichen Rechtspflege und Rechtsverbeiständung für das Verfahren vor Bundesgericht. Deren Gewährung setzt jedoch insbesondere voraus, dass die gestellten Rechtsbegehren nicht aussichtlos erscheinen ( Art. 64 Abs. 1 BGG ). Mit Blick auf den Umstand, dass vorliegend bereits die Prozessvoraussetzungen offensichtlich nicht erfüllt sind, muss die Beschwerde des anwaltlich vertretenen Beschwerdeführers als aussichtslos qualifiziert werden. Das Gesuch um Gewährung der unentgeltlichen Rechtspflege und Rechtsverbeiständung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