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591/2019 vom 13. Dezember 2019</w:t>
      </w:r>
    </w:p>
    <w:p>
      <w:r>
        <w:t>Bundesgericht, 2019-12-13, DE</w:t>
      </w:r>
    </w:p>
    <w:p>
      <w:r>
        <w:rPr>
          <w:b/>
        </w:rPr>
        <w:t xml:space="preserve">Quelle: </w:t>
      </w:r>
      <w:r>
        <w:t>https://mcp.opencaselaw.ch/entscheid/bger_1B_591_2019</w:t>
      </w:r>
    </w:p>
    <w:p>
      <w:r>
        <w:t>FR: TF 1B 591/2019 du 13 décembre 2019</w:t>
      </w:r>
    </w:p>
    <w:p>
      <w:r>
        <w:t>IT: TF 1B 591/2019 del 13 dicembre 2019</w:t>
      </w:r>
    </w:p>
    <w:p>
      <w:pPr>
        <w:pStyle w:val="Heading2"/>
      </w:pPr>
      <w:r>
        <w:t>Regeste</w:t>
      </w:r>
    </w:p>
    <w:p>
      <w:r>
        <w:t>Strafverfahren; Untersuchungshaft | Strafprozess</w:t>
      </w:r>
    </w:p>
    <w:p>
      <w:pPr>
        <w:pStyle w:val="Heading2"/>
      </w:pPr>
      <w:r>
        <w:t>Erwägungen</w:t>
      </w:r>
    </w:p>
    <w:p>
      <w:r>
        <w:rPr>
          <w:b/>
        </w:rPr>
        <w:t>E. 1</w:t>
      </w:r>
    </w:p>
    <w:p>
      <w:r>
        <w:t>Die Staatsanwaltschaft Muri-Bremgarten führt gegen A.________ eine Strafuntersuchung wegen Drohung, Tätlichkeiten und Beschimpfung zum Nachteil seiner von ihm getrennt lebenden Ehefrau sowie wegen Widerhandlung gegen das Betäubungsmittelgesetz. Am 26. Oktober 2019 wurde A.________ festgenommen.</w:t>
      </w:r>
    </w:p>
    <w:p>
      <w:r>
        <w:rPr>
          <w:b/>
        </w:rPr>
        <w:t>E. 2</w:t>
      </w:r>
    </w:p>
    <w:p>
      <w:r>
        <w:t>Am 27. Oktober 2019 stellte die Staatsanwaltschaft Bremgarten-Muri beim Zwangsmassnahmengericht des Kantons Aargau den Antrag auf Anordnung von Untersuchungshaft für die Dauer von drei Monaten. Mit Verfügung vom 28. Oktober 2019 versetzte das Zwangsmassnahmengericht A.________ einstweilen bis zum 26. Januar 2020 in Untersuchungshaft. Dagegen erhob A.________ Beschwerde, welche die Beschwerdekammer in Strafsachen des Obergerichts des Kantons Aargau mit Entscheid vom 25. November 2019 abwies. Die Beschwerdekammer in Strafsachen bejahte dabei, zumindest bis zum Vorliegen eines Kurzgutachtens über die Gefährlichkeit von A.________, die Ausführungsgefahr und erachtete die verfügte Haftdauer als verhältnismässig.</w:t>
      </w:r>
    </w:p>
    <w:p>
      <w:r>
        <w:rPr>
          <w:b/>
        </w:rPr>
        <w:t>E. 3</w:t>
      </w:r>
    </w:p>
    <w:p>
      <w:r>
        <w:t>A.________ führt gegen den Entscheid der Beschwerdekammer in Strafsachen des Obergerichts des Kantons Aargau vom 25. November 2019 mit Eingabe vom 8. Dezember 2019 Beschwerde in Strafsachen.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der Beschwerdekammer in Strafsachen, die zur Abweisung der Beschwerde führte, nicht auseinander und vermag nicht substanziiert aufzuzeigen, inwiefern die Abweisung seiner Beschwerde rechts- bzw. verfassungswidrig erfolgt sein sollte.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