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1B_590/2012 vom 13. März 2013</w:t>
      </w:r>
    </w:p>
    <w:p>
      <w:r>
        <w:t>Bundesgericht, 2013-03-13, FR</w:t>
      </w:r>
    </w:p>
    <w:p>
      <w:r>
        <w:rPr>
          <w:b/>
        </w:rPr>
        <w:t xml:space="preserve">Quelle: </w:t>
      </w:r>
      <w:r>
        <w:t>https://mcp.opencaselaw.ch/entscheid/bger_1B_590_2012</w:t>
      </w:r>
    </w:p>
    <w:p>
      <w:r>
        <w:t>FR: TF 1B_590/2012 du 13 mars 2013</w:t>
      </w:r>
    </w:p>
    <w:p>
      <w:r>
        <w:t>IT: TF 1B_590/2012 del 13 marzo 2013</w:t>
      </w:r>
    </w:p>
    <w:p>
      <w:pPr>
        <w:pStyle w:val="Heading2"/>
      </w:pPr>
      <w:r>
        <w:t>Erwägungen</w:t>
      </w:r>
    </w:p>
    <w:p>
      <w:r>
        <w:rPr>
          <w:b/>
        </w:rPr>
        <w:t>E. 1</w:t>
      </w:r>
    </w:p>
    <w:p>
      <w:r>
        <w:t>La décision attaquée ayant été rendue en matière pénale, la voie ordinaire du recours en matière pénale au sens de l' art. 78 LTF est ouverte. La décision querellée étant assimilable au refus d'administrer un moyen de preuve, elle apparaît de nature incidente et l'on peut se demander si elle est susceptible de causer au recourant un préjudice irréparable au sens de l' art. 93 al. 1 let. a LTF . Vu l'issue du recours, cette question peut cependant demeurer indécise.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A titre préjudiciel, le recourant demande que l'assistance judiciaire soit accordée à sa fille B.________ pour qu'elle puisse se déterminer sur le recours. Dès lors que celle-ci n'était pas partie à la procédure de recours cantonale et dans la mesure où les conditions ne sont pas réunies pour l'appeler en cause, il n'y a pas lieu de faire droit à cette requête. Il en va de même de la demande d'inviter le Ministère public de la Confédération à se déterminer, cette requête n'étant pas motivée et aucun élément ne nécessitant d'y donner suite. Le recourant demande également la désignation d'un avocat d'office et sollicite un délai supplémentaire pour compléter son écriture et remédier aux éventuelles lacunes de celle-ci. Le recours étant considéré comme recevable et l'objet du présent litige étant simple, l'intervention d'un avocat n'apparaît pas nécessaire. Cette requête doit donc elle aussi être rejetée.</w:t>
      </w:r>
    </w:p>
    <w:p>
      <w:r>
        <w:rPr>
          <w:b/>
        </w:rPr>
        <w:t>E. 3</w:t>
      </w:r>
    </w:p>
    <w:p>
      <w:r>
        <w:t>Le recourant se plaint en substance d'un déni de justice - ou d'un retard injustifié à statuer - car le Ministère public n'a pas donné suite à la demande de contre-expertise présentée le 15 mars 2012.</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(arrêts 5A_578/2010 du 19 novembre 2010; 5A_279/2010 du 24 juin 2010 consid. 3.3 et les arrêts cités). L' 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 ATF 130 I 312 consid. 5.2 p. 332 et les références citées).</w:t>
      </w:r>
    </w:p>
    <w:p>
      <w:r>
        <w:rPr>
          <w:b/>
        </w:rPr>
        <w:t>E. 3.2</w:t>
      </w:r>
    </w:p>
    <w:p>
      <w:r>
        <w:t>En l'occurrence, la Cour de justice a considéré que l'on ne pouvait reprocher ni déni de justice ni retard injustifié au Ministère public. La demande d'expertise formulée par le recourant ayant déjà été écartée à deux reprises par les autorités de recours compétentes, l'intéressé ne saurait remettre indéfiniment en cause leurs décisions en renouvelant sa demande au fil du temps. L'entrée en vigueur du code de procédure pénale suisse (CPP; RS 312.0) ne changeait rien à cet égard. En effet, conformément à l' art. 394 let. b CPP , l'autorité de recours n'entre pas en matière lorsque le ministère public rejette une réquisition de preuves qui peut être réitérée sans préjudice juridique devant le tribunal de première instance. Le recourant ne faisait pas valoir que les conditions permettant de déroger à cette règle étaient réalisées et il ne pouvait pas obtenir de la Cour de justice qu'elle statue néanmoins "sous couvert d'un déni de justice ou d'un retard injustifié à statuer".</w:t>
      </w:r>
    </w:p>
    <w:p>
      <w:r>
        <w:t>Le recourant ne remet pas en cause cette appréciation de façon convaincante. Il se plaint d'une violation des règles de la bonne foi et de déni de justice au motif que l'arrêt attaqué ne mentionne pas un fait nouveau qui motiverait sa nouvelle requête d'expertise du 15 mars 2012, à savoir la remise à sa fille B.________ des photographies prises lors du premier examen clinique effectué en 2004. Il invoque également à cet égard l'obligation d'instruire avec un soin égal à charge et à décharge du prévenu ( art. 6 CPP ). Le recourant ne conteste cependant pas le principal argument de la Cour de justice, qui ne lui reconnaît pas le droit de réitérer une demande d'expertise qui a déjà été rejetée à plusieurs reprises. La remise à l'une des filles du recourant d'une copie des photographies de l'examen effectué en 2004 n'est pas décisif à cet égard, ce fait n'apparaissant pas d'emblée de nature à remettre en cause les refus qui lui ont déjà été opposés. En effet, lors du rejet des précédentes requêtes, ces photographies étaient en possession de l'hôpital où a été effectué l'examen clinique de 2004, si bien qu'elles auraient pu être prises en considération dans le cadre d'une éventuelle contre-expertise. Le fait allégué par le recourant ne justifiait donc pas une nouvelle réponse du ministère public, la requête en cause ayant déjà été rejetée à deux reprises dans des circonstances qui ne se sont pas modifiées de manière significative. De plus, c'est en conformité avec l' art. 394 let. b CPP que la Cour de justice a considéré que l'administration des preuves par le tribunal de première instance n'était pas compromise, de sorte que l'autorité de recours n'avait pas à statuer sur ce point à ce stade de la procédure. L'arrêt attaqué peut donc être confirmé.</w:t>
      </w:r>
    </w:p>
    <w:p>
      <w:r>
        <w:rPr>
          <w:b/>
        </w:rPr>
        <w:t>E. 3.3</w:t>
      </w:r>
    </w:p>
    <w:p>
      <w:r>
        <w:t>Le recourant se plaint encore du fait que l'arrêt attaqué ne se prononce pas sur ses écritures complémentaires et il reproche à la Cour de justice d'avoir omis d'interpeller le Ministère public et les parties civiles. Ce grief doit lui aussi être rejeté, l' art. 390 al. 2 CPP permettant à la Cour de justice de renoncer à inviter les autres parties à se déterminer si le recours est manifestement mal fondé, ce qui justifie également la rédaction d'un arrêt plus sommaire ne répondant pas à toutes les écritures de l'intéressé. Il n'y a là aucune violation des exigences de motivation déduites de l' art. 29 al. 2 Cst.</w:t>
      </w:r>
    </w:p>
    <w:p>
      <w:r>
        <w:rPr>
          <w:b/>
        </w:rPr>
        <w:t>E. 3.4</w:t>
      </w:r>
    </w:p>
    <w:p>
      <w:r>
        <w:t>Enfin, les considérations du recourant sur une prétendue "machination calomnieuse" ou un "complot islamophobe" n'ont pas à être traitées par la Cour de céans, qui examine uniquement si la décision attaquée respecte le droit. Au demeurant, l'intéressé perd de vue que l'objet de la présente procédure pénale se limite à la plainte déposée contre lui en 2004 et qu'il ne s'étend pas aux accusations que le recourant paraît vouloir porter contre ceux qui le mettent en cause.</w:t>
      </w:r>
    </w:p>
    <w:p>
      <w:r>
        <w:rPr>
          <w:b/>
        </w:rPr>
        <w:t>E. 4</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L'intervention d'un avocat n'étant pas nécessaire (cf. supra consid. 2), l'assistance judiciaire se limitera à la dispense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